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62CB6" w14:textId="2CD5C912" w:rsidR="009C192B" w:rsidRPr="00A92E61" w:rsidRDefault="009C192B" w:rsidP="009C192B">
      <w:pPr>
        <w:pStyle w:val="3GPPHeader"/>
        <w:spacing w:after="60"/>
        <w:rPr>
          <w:sz w:val="32"/>
          <w:szCs w:val="32"/>
          <w:highlight w:val="yellow"/>
        </w:rPr>
      </w:pPr>
      <w:bookmarkStart w:id="0" w:name="_GoBack"/>
      <w:bookmarkEnd w:id="0"/>
      <w:r w:rsidRPr="00A92E61">
        <w:t>3GPP TSG-RAN WG2 #98-AH</w:t>
      </w:r>
      <w:r w:rsidRPr="00A92E61">
        <w:tab/>
      </w:r>
      <w:r w:rsidRPr="00A92E61">
        <w:rPr>
          <w:sz w:val="32"/>
          <w:szCs w:val="32"/>
        </w:rPr>
        <w:t>Tdoc R2-17</w:t>
      </w:r>
      <w:r w:rsidR="00EC4D6C" w:rsidRPr="00EC4D6C">
        <w:rPr>
          <w:sz w:val="32"/>
          <w:szCs w:val="32"/>
        </w:rPr>
        <w:t>07188</w:t>
      </w:r>
    </w:p>
    <w:p w14:paraId="660E1313" w14:textId="77777777" w:rsidR="009C192B" w:rsidRPr="00A92E61" w:rsidRDefault="009C192B" w:rsidP="009C192B">
      <w:pPr>
        <w:pStyle w:val="3GPPHeader"/>
      </w:pPr>
      <w:r w:rsidRPr="00A92E61">
        <w:t>Qingdao, P.R. of China, 27</w:t>
      </w:r>
      <w:r w:rsidRPr="00A92E61">
        <w:rPr>
          <w:vertAlign w:val="superscript"/>
        </w:rPr>
        <w:t>th</w:t>
      </w:r>
      <w:r w:rsidRPr="00A92E61">
        <w:t xml:space="preserve"> – 29</w:t>
      </w:r>
      <w:r w:rsidRPr="00A92E61">
        <w:rPr>
          <w:vertAlign w:val="superscript"/>
        </w:rPr>
        <w:t>th</w:t>
      </w:r>
      <w:r w:rsidRPr="00A92E61">
        <w:t xml:space="preserve"> June 2017</w:t>
      </w:r>
    </w:p>
    <w:p w14:paraId="76323138" w14:textId="77777777" w:rsidR="00E90E49" w:rsidRPr="00A92E61" w:rsidRDefault="00E90E49" w:rsidP="00357380">
      <w:pPr>
        <w:pStyle w:val="3GPPHeader"/>
      </w:pPr>
    </w:p>
    <w:p w14:paraId="7E9722B5" w14:textId="031FD70C" w:rsidR="00E90E49" w:rsidRPr="000816F6" w:rsidRDefault="00E90E49" w:rsidP="00311702">
      <w:pPr>
        <w:pStyle w:val="3GPPHeader"/>
        <w:rPr>
          <w:sz w:val="22"/>
          <w:szCs w:val="22"/>
          <w:lang w:val="en-US"/>
        </w:rPr>
      </w:pPr>
      <w:r w:rsidRPr="000816F6">
        <w:rPr>
          <w:sz w:val="22"/>
          <w:szCs w:val="22"/>
          <w:lang w:val="en-US"/>
        </w:rPr>
        <w:t>Agenda Item:</w:t>
      </w:r>
      <w:r w:rsidRPr="000816F6">
        <w:rPr>
          <w:sz w:val="22"/>
          <w:szCs w:val="22"/>
          <w:lang w:val="en-US"/>
        </w:rPr>
        <w:tab/>
      </w:r>
      <w:r w:rsidR="00A75E3A" w:rsidRPr="000816F6">
        <w:rPr>
          <w:sz w:val="22"/>
          <w:szCs w:val="22"/>
          <w:lang w:val="en-US"/>
        </w:rPr>
        <w:t>10.4.1.1</w:t>
      </w:r>
    </w:p>
    <w:p w14:paraId="071B7337" w14:textId="77777777" w:rsidR="00E90E49" w:rsidRPr="00A92E61" w:rsidRDefault="003D3C45" w:rsidP="00F64C2B">
      <w:pPr>
        <w:pStyle w:val="3GPPHeader"/>
        <w:rPr>
          <w:sz w:val="22"/>
          <w:szCs w:val="22"/>
        </w:rPr>
      </w:pPr>
      <w:r w:rsidRPr="00A92E61">
        <w:rPr>
          <w:sz w:val="22"/>
          <w:szCs w:val="22"/>
        </w:rPr>
        <w:t>Source:</w:t>
      </w:r>
      <w:r w:rsidR="00E90E49" w:rsidRPr="00A92E61">
        <w:rPr>
          <w:sz w:val="22"/>
          <w:szCs w:val="22"/>
        </w:rPr>
        <w:tab/>
      </w:r>
      <w:r w:rsidR="00F64C2B" w:rsidRPr="00A92E61">
        <w:rPr>
          <w:sz w:val="22"/>
          <w:szCs w:val="22"/>
        </w:rPr>
        <w:t>Ericsson</w:t>
      </w:r>
    </w:p>
    <w:p w14:paraId="431FC964" w14:textId="30D47D0A" w:rsidR="00E90E49" w:rsidRPr="00A92E61" w:rsidRDefault="003D3C45" w:rsidP="00311702">
      <w:pPr>
        <w:pStyle w:val="3GPPHeader"/>
        <w:rPr>
          <w:sz w:val="22"/>
          <w:szCs w:val="22"/>
        </w:rPr>
      </w:pPr>
      <w:r w:rsidRPr="00A92E61">
        <w:rPr>
          <w:sz w:val="22"/>
          <w:szCs w:val="22"/>
        </w:rPr>
        <w:t>Title:</w:t>
      </w:r>
      <w:r w:rsidR="00E90E49" w:rsidRPr="00A92E61">
        <w:rPr>
          <w:sz w:val="22"/>
          <w:szCs w:val="22"/>
        </w:rPr>
        <w:tab/>
      </w:r>
      <w:r w:rsidR="007A07C4" w:rsidRPr="00A92E61">
        <w:rPr>
          <w:sz w:val="22"/>
          <w:szCs w:val="22"/>
        </w:rPr>
        <w:t>RRC methodology</w:t>
      </w:r>
    </w:p>
    <w:p w14:paraId="357DD4F3" w14:textId="77777777" w:rsidR="00E90E49" w:rsidRPr="00A92E61" w:rsidRDefault="00E90E49" w:rsidP="00D546FF">
      <w:pPr>
        <w:pStyle w:val="3GPPHeader"/>
        <w:rPr>
          <w:sz w:val="22"/>
          <w:szCs w:val="22"/>
        </w:rPr>
      </w:pPr>
      <w:r w:rsidRPr="00A92E61">
        <w:rPr>
          <w:sz w:val="22"/>
          <w:szCs w:val="22"/>
        </w:rPr>
        <w:t>Document for:</w:t>
      </w:r>
      <w:r w:rsidRPr="00A92E61">
        <w:rPr>
          <w:sz w:val="22"/>
          <w:szCs w:val="22"/>
        </w:rPr>
        <w:tab/>
      </w:r>
      <w:r w:rsidRPr="00A75E3A">
        <w:rPr>
          <w:sz w:val="22"/>
          <w:szCs w:val="22"/>
        </w:rPr>
        <w:t>Discussion, Decision</w:t>
      </w:r>
    </w:p>
    <w:p w14:paraId="375F3D07" w14:textId="26144345" w:rsidR="00E90E49" w:rsidRPr="00A92E61" w:rsidRDefault="00E90E49" w:rsidP="00E90E49"/>
    <w:p w14:paraId="5BB50BB6" w14:textId="77777777" w:rsidR="00C24345" w:rsidRPr="00A92E61" w:rsidRDefault="00E90E49" w:rsidP="00A2052C">
      <w:pPr>
        <w:pStyle w:val="Heading1"/>
      </w:pPr>
      <w:r w:rsidRPr="00A92E61">
        <w:t>Introduction</w:t>
      </w:r>
    </w:p>
    <w:p w14:paraId="4D80C682" w14:textId="0E569360" w:rsidR="0012250F" w:rsidRPr="00A92E61" w:rsidRDefault="0012250F" w:rsidP="00A2052C">
      <w:r w:rsidRPr="00A92E61">
        <w:t xml:space="preserve">The purpose of this contribution is to discuss </w:t>
      </w:r>
      <w:r w:rsidR="00C078A2">
        <w:t xml:space="preserve">possible changes and </w:t>
      </w:r>
      <w:r w:rsidR="00732C50">
        <w:t>modifications</w:t>
      </w:r>
      <w:r w:rsidR="00C078A2">
        <w:t xml:space="preserve"> of the methodology </w:t>
      </w:r>
      <w:r w:rsidR="003B3884">
        <w:t xml:space="preserve">regarding </w:t>
      </w:r>
      <w:r w:rsidR="00A0327B">
        <w:t>Abstract Syntax Notation One (ASN.1)</w:t>
      </w:r>
      <w:r w:rsidR="000816F6">
        <w:t>. It is assumed that TS 36.331</w:t>
      </w:r>
      <w:r w:rsidR="00D6055E">
        <w:t xml:space="preserve"> </w:t>
      </w:r>
      <w:r w:rsidR="00D6055E">
        <w:fldChar w:fldCharType="begin"/>
      </w:r>
      <w:r w:rsidR="00D6055E">
        <w:instrText xml:space="preserve"> REF _Ref485418271 \r \h </w:instrText>
      </w:r>
      <w:r w:rsidR="00D6055E">
        <w:fldChar w:fldCharType="separate"/>
      </w:r>
      <w:r w:rsidR="00D6055E">
        <w:t>[1]</w:t>
      </w:r>
      <w:r w:rsidR="00D6055E">
        <w:fldChar w:fldCharType="end"/>
      </w:r>
      <w:r w:rsidR="000816F6">
        <w:t xml:space="preserve"> specification methodology and drafting guidelines are used as a baseline</w:t>
      </w:r>
      <w:r w:rsidR="00E1362B">
        <w:t xml:space="preserve"> </w:t>
      </w:r>
      <w:r w:rsidR="000816F6">
        <w:t xml:space="preserve">in </w:t>
      </w:r>
      <w:r w:rsidR="008636EF">
        <w:t xml:space="preserve">the development of </w:t>
      </w:r>
      <w:r w:rsidR="000816F6">
        <w:t>TS 38.331</w:t>
      </w:r>
      <w:r w:rsidR="008636EF">
        <w:t xml:space="preserve"> methodology</w:t>
      </w:r>
      <w:r w:rsidR="00E1362B">
        <w:t>.</w:t>
      </w:r>
    </w:p>
    <w:p w14:paraId="4BFCB62D" w14:textId="673E6C10" w:rsidR="004000E8" w:rsidRPr="00A92E61" w:rsidRDefault="004000E8" w:rsidP="00CE0424">
      <w:pPr>
        <w:pStyle w:val="Heading1"/>
      </w:pPr>
      <w:bookmarkStart w:id="1" w:name="_Ref178064866"/>
      <w:r w:rsidRPr="00A92E61">
        <w:t>Discussion</w:t>
      </w:r>
      <w:bookmarkEnd w:id="1"/>
    </w:p>
    <w:p w14:paraId="113BAC1C" w14:textId="4E746B40" w:rsidR="00E04D86" w:rsidRPr="00A92E61" w:rsidRDefault="00E04D86" w:rsidP="00E04D86">
      <w:pPr>
        <w:pStyle w:val="Heading2"/>
      </w:pPr>
      <w:r w:rsidRPr="00A92E61">
        <w:t>Modules</w:t>
      </w:r>
    </w:p>
    <w:p w14:paraId="11715896" w14:textId="6878DC47" w:rsidR="00D9696B" w:rsidRDefault="00A0327B" w:rsidP="009C192B">
      <w:r>
        <w:t>ASN.1</w:t>
      </w:r>
      <w:r w:rsidR="00B5005A">
        <w:t xml:space="preserve"> code is</w:t>
      </w:r>
      <w:r w:rsidR="00C30624">
        <w:t xml:space="preserve"> typically</w:t>
      </w:r>
      <w:r w:rsidR="00B5005A">
        <w:t xml:space="preserve"> structured into</w:t>
      </w:r>
      <w:r w:rsidR="00C30624">
        <w:t xml:space="preserve"> </w:t>
      </w:r>
      <w:r w:rsidR="003C6A08">
        <w:t>multiple</w:t>
      </w:r>
      <w:r w:rsidR="00B5005A">
        <w:t xml:space="preserve"> module</w:t>
      </w:r>
      <w:r w:rsidR="008636EF">
        <w:t>s</w:t>
      </w:r>
      <w:r w:rsidR="00B5005A">
        <w:t xml:space="preserve">. TS 36.331 has </w:t>
      </w:r>
      <w:r w:rsidR="000816F6">
        <w:t xml:space="preserve">evolved into </w:t>
      </w:r>
      <w:r w:rsidR="00B5005A">
        <w:t>eight</w:t>
      </w:r>
      <w:r w:rsidR="009C192B" w:rsidRPr="00A92E61">
        <w:t xml:space="preserve"> </w:t>
      </w:r>
      <w:r w:rsidR="00300C9A">
        <w:t>modules</w:t>
      </w:r>
      <w:r w:rsidR="0012250F">
        <w:t xml:space="preserve"> </w:t>
      </w:r>
      <w:r w:rsidR="000816F6">
        <w:t xml:space="preserve">which are not need for </w:t>
      </w:r>
      <w:r w:rsidR="009C192B" w:rsidRPr="00A92E61">
        <w:t>NR</w:t>
      </w:r>
      <w:r w:rsidR="00B5005A">
        <w:t xml:space="preserve"> because </w:t>
      </w:r>
      <w:r w:rsidR="00300C9A">
        <w:t xml:space="preserve">e.g. </w:t>
      </w:r>
      <w:r w:rsidR="00F55EAF">
        <w:t xml:space="preserve">neither sidelink </w:t>
      </w:r>
      <w:r w:rsidR="009F7F8F">
        <w:t xml:space="preserve">features </w:t>
      </w:r>
      <w:r w:rsidR="00F55EAF">
        <w:t>n</w:t>
      </w:r>
      <w:r w:rsidR="00B5005A">
        <w:t xml:space="preserve">or </w:t>
      </w:r>
      <w:r w:rsidR="009C192B" w:rsidRPr="00A92E61">
        <w:t xml:space="preserve">NB-IoT </w:t>
      </w:r>
      <w:r w:rsidR="00B5005A">
        <w:t xml:space="preserve">features are within the scope of NR </w:t>
      </w:r>
      <w:r w:rsidR="009F7F8F">
        <w:t xml:space="preserve">Release </w:t>
      </w:r>
      <w:r w:rsidR="00B5005A">
        <w:t>15</w:t>
      </w:r>
      <w:r w:rsidR="009C192B" w:rsidRPr="00A92E61">
        <w:t xml:space="preserve">. </w:t>
      </w:r>
      <w:r w:rsidR="000816F6">
        <w:t>S</w:t>
      </w:r>
      <w:r w:rsidR="008C572E">
        <w:t xml:space="preserve">eparate modules for NR </w:t>
      </w:r>
      <w:r w:rsidR="009C192B" w:rsidRPr="00A92E61">
        <w:t xml:space="preserve">RRC definitions, inter-node </w:t>
      </w:r>
      <w:r w:rsidR="008C572E">
        <w:t>definitions</w:t>
      </w:r>
      <w:r w:rsidR="009C192B" w:rsidRPr="00A92E61">
        <w:t xml:space="preserve"> and UE variable</w:t>
      </w:r>
      <w:r w:rsidR="008C572E">
        <w:t>s</w:t>
      </w:r>
      <w:r w:rsidR="009C192B" w:rsidRPr="00A92E61">
        <w:t xml:space="preserve"> </w:t>
      </w:r>
      <w:r w:rsidR="008C572E">
        <w:t xml:space="preserve">should </w:t>
      </w:r>
      <w:r w:rsidR="000816F6">
        <w:t xml:space="preserve">at least </w:t>
      </w:r>
      <w:r w:rsidR="008C572E">
        <w:t xml:space="preserve">be considered. Usually these three </w:t>
      </w:r>
      <w:r w:rsidR="00B02CEB">
        <w:t xml:space="preserve">separate </w:t>
      </w:r>
      <w:r w:rsidR="008C572E">
        <w:t xml:space="preserve">modules </w:t>
      </w:r>
      <w:r w:rsidR="000816F6">
        <w:t>are</w:t>
      </w:r>
      <w:r w:rsidR="008C572E">
        <w:t xml:space="preserve"> motivated </w:t>
      </w:r>
      <w:r w:rsidR="00B02CEB">
        <w:t xml:space="preserve">because </w:t>
      </w:r>
      <w:r w:rsidR="008C572E">
        <w:t>both UEs and network</w:t>
      </w:r>
      <w:r w:rsidR="000816F6">
        <w:t>s</w:t>
      </w:r>
      <w:r w:rsidR="008C572E">
        <w:t xml:space="preserve"> must implement RRC definitions whereas only UEs need UE variable</w:t>
      </w:r>
      <w:r w:rsidR="00263291">
        <w:t>s</w:t>
      </w:r>
      <w:r w:rsidR="008C572E">
        <w:t xml:space="preserve"> and similarly only network needs inter-node definitions.</w:t>
      </w:r>
      <w:r w:rsidR="001F7949">
        <w:t xml:space="preserve"> Hence, it makes sense to keep these definitions in separate module</w:t>
      </w:r>
      <w:r w:rsidR="00D13CB6">
        <w:t>s</w:t>
      </w:r>
      <w:r w:rsidR="001F7949">
        <w:t>.</w:t>
      </w:r>
      <w:r w:rsidR="00D9696B">
        <w:t xml:space="preserve"> </w:t>
      </w:r>
    </w:p>
    <w:p w14:paraId="25F2D5F1" w14:textId="26151272" w:rsidR="00037448" w:rsidRDefault="00037448" w:rsidP="009C192B">
      <w:r>
        <w:t xml:space="preserve">It is </w:t>
      </w:r>
      <w:r w:rsidR="00D9696B">
        <w:t xml:space="preserve">therefore </w:t>
      </w:r>
      <w:r>
        <w:t>proposed to define one module for NR RRC definitions,</w:t>
      </w:r>
    </w:p>
    <w:p w14:paraId="72447191" w14:textId="77777777" w:rsidR="00037448" w:rsidRPr="00A92E61" w:rsidRDefault="00037448" w:rsidP="00037448">
      <w:pPr>
        <w:pStyle w:val="PL"/>
        <w:shd w:val="clear" w:color="auto" w:fill="E6E6E6"/>
        <w:rPr>
          <w:noProof w:val="0"/>
        </w:rPr>
      </w:pPr>
      <w:r w:rsidRPr="00A92E61">
        <w:rPr>
          <w:noProof w:val="0"/>
        </w:rPr>
        <w:t>-- ASN1START</w:t>
      </w:r>
    </w:p>
    <w:p w14:paraId="46C5CE79" w14:textId="77777777" w:rsidR="00037448" w:rsidRPr="00A92E61" w:rsidRDefault="00037448" w:rsidP="00037448">
      <w:pPr>
        <w:pStyle w:val="PL"/>
        <w:shd w:val="clear" w:color="auto" w:fill="E6E6E6"/>
        <w:rPr>
          <w:noProof w:val="0"/>
        </w:rPr>
      </w:pPr>
    </w:p>
    <w:p w14:paraId="2D8EE009" w14:textId="77777777" w:rsidR="00037448" w:rsidRPr="00A92E61" w:rsidRDefault="00037448" w:rsidP="00037448">
      <w:pPr>
        <w:pStyle w:val="PL"/>
        <w:shd w:val="clear" w:color="auto" w:fill="E6E6E6"/>
        <w:rPr>
          <w:noProof w:val="0"/>
        </w:rPr>
      </w:pPr>
      <w:r w:rsidRPr="00A92E61">
        <w:rPr>
          <w:noProof w:val="0"/>
        </w:rPr>
        <w:t>NR-RRC-Definitions DEFINITIONS AUTOMATIC TAGS ::=</w:t>
      </w:r>
    </w:p>
    <w:p w14:paraId="5D357835" w14:textId="77777777" w:rsidR="00037448" w:rsidRPr="00A92E61" w:rsidRDefault="00037448" w:rsidP="00037448">
      <w:pPr>
        <w:pStyle w:val="PL"/>
        <w:shd w:val="clear" w:color="auto" w:fill="E6E6E6"/>
        <w:rPr>
          <w:noProof w:val="0"/>
        </w:rPr>
      </w:pPr>
    </w:p>
    <w:p w14:paraId="67517945" w14:textId="77777777" w:rsidR="00037448" w:rsidRPr="00A92E61" w:rsidRDefault="00037448" w:rsidP="00037448">
      <w:pPr>
        <w:pStyle w:val="PL"/>
        <w:shd w:val="clear" w:color="auto" w:fill="E6E6E6"/>
        <w:rPr>
          <w:noProof w:val="0"/>
        </w:rPr>
      </w:pPr>
      <w:r w:rsidRPr="00A92E61">
        <w:rPr>
          <w:noProof w:val="0"/>
        </w:rPr>
        <w:t>BEGIN</w:t>
      </w:r>
    </w:p>
    <w:p w14:paraId="3BA63B1C" w14:textId="77777777" w:rsidR="00037448" w:rsidRPr="00A92E61" w:rsidRDefault="00037448" w:rsidP="00037448">
      <w:pPr>
        <w:pStyle w:val="PL"/>
        <w:shd w:val="clear" w:color="auto" w:fill="E6E6E6"/>
        <w:rPr>
          <w:noProof w:val="0"/>
        </w:rPr>
      </w:pPr>
    </w:p>
    <w:p w14:paraId="7336825A" w14:textId="77777777" w:rsidR="00037448" w:rsidRPr="00A92E61" w:rsidRDefault="00037448" w:rsidP="00037448">
      <w:pPr>
        <w:pStyle w:val="PL"/>
        <w:shd w:val="clear" w:color="auto" w:fill="E6E6E6"/>
        <w:rPr>
          <w:noProof w:val="0"/>
        </w:rPr>
      </w:pPr>
      <w:r w:rsidRPr="00A92E61">
        <w:rPr>
          <w:noProof w:val="0"/>
        </w:rPr>
        <w:t>-- ASN1STOP</w:t>
      </w:r>
    </w:p>
    <w:p w14:paraId="14819C79" w14:textId="77777777" w:rsidR="00037448" w:rsidRDefault="00037448" w:rsidP="00037448"/>
    <w:p w14:paraId="119DE284" w14:textId="3A16B745" w:rsidR="00037448" w:rsidRDefault="00037448" w:rsidP="00037448">
      <w:r>
        <w:t>and another module for inter-node definitions,</w:t>
      </w:r>
    </w:p>
    <w:p w14:paraId="7107AE87" w14:textId="77777777" w:rsidR="00037448" w:rsidRPr="00A9351C" w:rsidRDefault="00037448" w:rsidP="00037448">
      <w:pPr>
        <w:pStyle w:val="PL"/>
        <w:shd w:val="clear" w:color="auto" w:fill="E6E6E6"/>
      </w:pPr>
      <w:r w:rsidRPr="00A9351C">
        <w:t>-- ASN1START</w:t>
      </w:r>
    </w:p>
    <w:p w14:paraId="4EBF634F" w14:textId="77777777" w:rsidR="00037448" w:rsidRPr="00A9351C" w:rsidRDefault="00037448" w:rsidP="00037448">
      <w:pPr>
        <w:pStyle w:val="PL"/>
        <w:shd w:val="clear" w:color="auto" w:fill="E6E6E6"/>
      </w:pPr>
    </w:p>
    <w:p w14:paraId="1F51A7B1" w14:textId="77777777" w:rsidR="00037448" w:rsidRPr="00A9351C" w:rsidRDefault="00037448" w:rsidP="00037448">
      <w:pPr>
        <w:pStyle w:val="PL"/>
        <w:shd w:val="clear" w:color="auto" w:fill="E6E6E6"/>
      </w:pPr>
      <w:r>
        <w:t>NR</w:t>
      </w:r>
      <w:r w:rsidRPr="00A9351C">
        <w:t>-InterNodeDefinitions DEFINITIONS AUTOMATIC TAGS ::=</w:t>
      </w:r>
    </w:p>
    <w:p w14:paraId="1A9AEA8C" w14:textId="77777777" w:rsidR="00037448" w:rsidRPr="00A9351C" w:rsidRDefault="00037448" w:rsidP="00037448">
      <w:pPr>
        <w:pStyle w:val="PL"/>
        <w:shd w:val="clear" w:color="auto" w:fill="E6E6E6"/>
      </w:pPr>
    </w:p>
    <w:p w14:paraId="4424CE02" w14:textId="77777777" w:rsidR="00037448" w:rsidRDefault="00037448" w:rsidP="00037448">
      <w:pPr>
        <w:pStyle w:val="PL"/>
        <w:shd w:val="clear" w:color="auto" w:fill="E6E6E6"/>
      </w:pPr>
      <w:r w:rsidRPr="00A9351C">
        <w:t>BEGIN</w:t>
      </w:r>
    </w:p>
    <w:p w14:paraId="52FFF1B3" w14:textId="77777777" w:rsidR="00037448" w:rsidRDefault="00037448" w:rsidP="00037448">
      <w:pPr>
        <w:pStyle w:val="PL"/>
        <w:shd w:val="clear" w:color="auto" w:fill="E6E6E6"/>
      </w:pPr>
    </w:p>
    <w:p w14:paraId="3FE84B1A" w14:textId="77777777" w:rsidR="00037448" w:rsidRPr="00A9351C" w:rsidRDefault="00037448" w:rsidP="00037448">
      <w:pPr>
        <w:pStyle w:val="PL"/>
        <w:shd w:val="clear" w:color="auto" w:fill="E6E6E6"/>
      </w:pPr>
      <w:r w:rsidRPr="00A9351C">
        <w:t>-- ASN1START</w:t>
      </w:r>
    </w:p>
    <w:p w14:paraId="4E3BE157" w14:textId="4F8972C8" w:rsidR="00037448" w:rsidRDefault="00037448" w:rsidP="009C192B"/>
    <w:p w14:paraId="4288213C" w14:textId="682BD8A0" w:rsidR="00037448" w:rsidRDefault="00037448" w:rsidP="009C192B">
      <w:r>
        <w:t xml:space="preserve">A question </w:t>
      </w:r>
      <w:r w:rsidR="00D9696B">
        <w:t xml:space="preserve">however </w:t>
      </w:r>
      <w:r w:rsidR="008C572E">
        <w:t xml:space="preserve">arises, whether UE variables should be defined in ASN.1 format </w:t>
      </w:r>
      <w:r>
        <w:t xml:space="preserve">at all </w:t>
      </w:r>
      <w:r w:rsidR="008C572E">
        <w:t xml:space="preserve">because procedure text references only </w:t>
      </w:r>
      <w:r w:rsidR="00ED2FCB">
        <w:t xml:space="preserve">UE </w:t>
      </w:r>
      <w:r w:rsidR="008C572E">
        <w:t>variable names – not the</w:t>
      </w:r>
      <w:r w:rsidR="00D9696B">
        <w:t>ir</w:t>
      </w:r>
      <w:r w:rsidR="008C572E">
        <w:t xml:space="preserve"> entire content – and</w:t>
      </w:r>
      <w:r w:rsidR="00925C45">
        <w:t xml:space="preserve"> </w:t>
      </w:r>
      <w:r w:rsidR="008C572E">
        <w:t>the exact encoding of the variables is outside of the standard</w:t>
      </w:r>
      <w:r w:rsidR="00ED2FCB">
        <w:t>’s scope</w:t>
      </w:r>
      <w:r w:rsidR="008C572E">
        <w:t xml:space="preserve">. </w:t>
      </w:r>
    </w:p>
    <w:p w14:paraId="3BB2FBBD" w14:textId="77777777" w:rsidR="00037448" w:rsidRPr="00A92E61" w:rsidRDefault="00037448" w:rsidP="00037448">
      <w:pPr>
        <w:pStyle w:val="Observation"/>
      </w:pPr>
      <w:bookmarkStart w:id="2" w:name="_Toc485375992"/>
      <w:bookmarkStart w:id="3" w:name="_Toc485390120"/>
      <w:bookmarkStart w:id="4" w:name="_Toc485390391"/>
      <w:bookmarkStart w:id="5" w:name="_Toc485392288"/>
      <w:bookmarkStart w:id="6" w:name="_Toc485399808"/>
      <w:bookmarkStart w:id="7" w:name="_Toc485408652"/>
      <w:bookmarkStart w:id="8" w:name="_Toc485412758"/>
      <w:bookmarkStart w:id="9" w:name="_Toc485412781"/>
      <w:bookmarkStart w:id="10" w:name="_Toc485412905"/>
      <w:bookmarkStart w:id="11" w:name="_Toc485414283"/>
      <w:bookmarkStart w:id="12" w:name="_Toc485417761"/>
      <w:bookmarkStart w:id="13" w:name="_Toc485417781"/>
      <w:bookmarkStart w:id="14" w:name="_Toc485420684"/>
      <w:bookmarkStart w:id="15" w:name="_Toc485420716"/>
      <w:bookmarkStart w:id="16" w:name="_Toc485424675"/>
      <w:bookmarkStart w:id="17" w:name="_Toc485425465"/>
      <w:bookmarkStart w:id="18" w:name="_Toc485427252"/>
      <w:r w:rsidRPr="00A92E61">
        <w:t>UE variables are defined with ASN.1 format in 36.331 even though the coding is never used in the specification. Only the variable names are referenced in the procedure text.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92E61">
        <w:t xml:space="preserve"> </w:t>
      </w:r>
    </w:p>
    <w:p w14:paraId="4D53D3E9" w14:textId="7BF04AB5" w:rsidR="009C192B" w:rsidRPr="00A92E61" w:rsidRDefault="001F7949" w:rsidP="009C192B">
      <w:r>
        <w:lastRenderedPageBreak/>
        <w:t>An alternative solution is found in TS 25.331</w:t>
      </w:r>
      <w:r w:rsidR="00D6055E">
        <w:t xml:space="preserve"> </w:t>
      </w:r>
      <w:r w:rsidR="00D6055E">
        <w:fldChar w:fldCharType="begin"/>
      </w:r>
      <w:r w:rsidR="00D6055E">
        <w:instrText xml:space="preserve"> REF _Ref485418287 \r \h </w:instrText>
      </w:r>
      <w:r w:rsidR="00D6055E">
        <w:fldChar w:fldCharType="separate"/>
      </w:r>
      <w:r w:rsidR="00D6055E">
        <w:t>[2]</w:t>
      </w:r>
      <w:r w:rsidR="00D6055E">
        <w:fldChar w:fldCharType="end"/>
      </w:r>
      <w:r>
        <w:t xml:space="preserve"> where</w:t>
      </w:r>
      <w:r w:rsidRPr="00A92E61">
        <w:t xml:space="preserve"> UE variables </w:t>
      </w:r>
      <w:r>
        <w:t xml:space="preserve">are defined </w:t>
      </w:r>
      <w:r w:rsidRPr="00A92E61">
        <w:t>in tabular format</w:t>
      </w:r>
      <w:r>
        <w:t xml:space="preserve"> without ASN.1 coding but t</w:t>
      </w:r>
      <w:r w:rsidRPr="00A92E61">
        <w:t>abular format is not used in 36.331 and will not be used in 38.331 either</w:t>
      </w:r>
      <w:r>
        <w:t xml:space="preserve">. It could be considered </w:t>
      </w:r>
      <w:r w:rsidRPr="00A92E61">
        <w:t xml:space="preserve">to capture </w:t>
      </w:r>
      <w:r>
        <w:t>UE variables</w:t>
      </w:r>
      <w:r w:rsidRPr="00A92E61">
        <w:t xml:space="preserve"> in field descrip</w:t>
      </w:r>
      <w:r>
        <w:t>tion type of tables.</w:t>
      </w:r>
      <w:r w:rsidR="00037448">
        <w:t xml:space="preserve"> </w:t>
      </w:r>
    </w:p>
    <w:p w14:paraId="29CF72B8" w14:textId="6E493494" w:rsidR="001C4D58" w:rsidRPr="00A92E61" w:rsidRDefault="00B5005A" w:rsidP="00E04D86">
      <w:pPr>
        <w:pStyle w:val="Proposal"/>
      </w:pPr>
      <w:bookmarkStart w:id="19" w:name="_Toc485375999"/>
      <w:bookmarkStart w:id="20" w:name="_Toc485390110"/>
      <w:bookmarkStart w:id="21" w:name="_Toc485390398"/>
      <w:bookmarkStart w:id="22" w:name="_Toc485392262"/>
      <w:bookmarkStart w:id="23" w:name="_Toc485392295"/>
      <w:bookmarkStart w:id="24" w:name="_Toc485399799"/>
      <w:bookmarkStart w:id="25" w:name="_Toc485408659"/>
      <w:bookmarkStart w:id="26" w:name="_Toc485411732"/>
      <w:bookmarkStart w:id="27" w:name="_Toc485412788"/>
      <w:bookmarkStart w:id="28" w:name="_Toc485412874"/>
      <w:bookmarkStart w:id="29" w:name="_Toc485412912"/>
      <w:bookmarkStart w:id="30" w:name="_Toc485414290"/>
      <w:bookmarkStart w:id="31" w:name="_Toc485417787"/>
      <w:bookmarkStart w:id="32" w:name="_Toc485418071"/>
      <w:bookmarkStart w:id="33" w:name="_Toc485420388"/>
      <w:bookmarkStart w:id="34" w:name="_Toc485420724"/>
      <w:bookmarkStart w:id="35" w:name="_Toc485424887"/>
      <w:bookmarkStart w:id="36" w:name="_Toc485424947"/>
      <w:bookmarkStart w:id="37" w:name="_Toc485425453"/>
      <w:bookmarkStart w:id="38" w:name="_Toc485427240"/>
      <w:r>
        <w:t xml:space="preserve">Introduce ASN.1 modules for </w:t>
      </w:r>
      <w:r w:rsidR="0066044E">
        <w:t xml:space="preserve">RRC definitions and inter </w:t>
      </w:r>
      <w:r>
        <w:t>node</w:t>
      </w:r>
      <w:r w:rsidR="0066044E">
        <w:t xml:space="preserve"> definitions but</w:t>
      </w:r>
      <w:r>
        <w:t xml:space="preserve"> </w:t>
      </w:r>
      <w:r w:rsidR="0066044E">
        <w:t>s</w:t>
      </w:r>
      <w:r w:rsidR="00EE13C9" w:rsidRPr="00A92E61">
        <w:t>pecify UE variables in field description format.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FA2EEF5" w14:textId="2B8F83D8" w:rsidR="00AC131B" w:rsidRPr="00A92E61" w:rsidRDefault="00AC131B" w:rsidP="007A0000">
      <w:pPr>
        <w:pStyle w:val="Heading2"/>
      </w:pPr>
      <w:r w:rsidRPr="00A92E61">
        <w:t>Logical channels and message classes</w:t>
      </w:r>
    </w:p>
    <w:p w14:paraId="4A3CA85D" w14:textId="2DADADC8" w:rsidR="00E04D86" w:rsidRPr="00A92E61" w:rsidRDefault="00E45467" w:rsidP="00E04D86">
      <w:r>
        <w:t>RRC definitions modules normally include logical channels and message classes. It is proposed to reuse the same structure for TS 38.331 including logical channel names, message class and message names from TS 36.331 whenever possible.</w:t>
      </w:r>
    </w:p>
    <w:p w14:paraId="2E760EF3" w14:textId="799A11F5" w:rsidR="00E04D86" w:rsidRDefault="00E04D86" w:rsidP="00E04D86">
      <w:pPr>
        <w:pStyle w:val="Proposal"/>
      </w:pPr>
      <w:bookmarkStart w:id="39" w:name="_Toc484100619"/>
      <w:bookmarkStart w:id="40" w:name="_Toc484100643"/>
      <w:bookmarkStart w:id="41" w:name="_Toc484100688"/>
      <w:bookmarkStart w:id="42" w:name="_Toc484105844"/>
      <w:bookmarkStart w:id="43" w:name="_Toc484105947"/>
      <w:bookmarkStart w:id="44" w:name="_Toc485030307"/>
      <w:bookmarkStart w:id="45" w:name="_Toc485031426"/>
      <w:bookmarkStart w:id="46" w:name="_Toc485032483"/>
      <w:bookmarkStart w:id="47" w:name="_Toc485114113"/>
      <w:bookmarkStart w:id="48" w:name="_Toc485373515"/>
      <w:bookmarkStart w:id="49" w:name="_Toc485376000"/>
      <w:bookmarkStart w:id="50" w:name="_Toc485390111"/>
      <w:bookmarkStart w:id="51" w:name="_Toc485390399"/>
      <w:bookmarkStart w:id="52" w:name="_Toc485392263"/>
      <w:bookmarkStart w:id="53" w:name="_Toc485392296"/>
      <w:bookmarkStart w:id="54" w:name="_Toc485399800"/>
      <w:bookmarkStart w:id="55" w:name="_Toc485408660"/>
      <w:bookmarkStart w:id="56" w:name="_Toc485411733"/>
      <w:bookmarkStart w:id="57" w:name="_Toc485412789"/>
      <w:bookmarkStart w:id="58" w:name="_Toc485412875"/>
      <w:bookmarkStart w:id="59" w:name="_Toc485412913"/>
      <w:bookmarkStart w:id="60" w:name="_Toc485414291"/>
      <w:bookmarkStart w:id="61" w:name="_Toc485417788"/>
      <w:bookmarkStart w:id="62" w:name="_Toc485418072"/>
      <w:bookmarkStart w:id="63" w:name="_Toc485420389"/>
      <w:bookmarkStart w:id="64" w:name="_Toc485420725"/>
      <w:bookmarkStart w:id="65" w:name="_Toc485424888"/>
      <w:bookmarkStart w:id="66" w:name="_Toc485424948"/>
      <w:bookmarkStart w:id="67" w:name="_Toc485425454"/>
      <w:bookmarkStart w:id="68" w:name="_Toc485427241"/>
      <w:r w:rsidRPr="00A92E61">
        <w:t xml:space="preserve">Reuse logical channel names, message </w:t>
      </w:r>
      <w:r w:rsidR="00E45467">
        <w:t xml:space="preserve">class and message </w:t>
      </w:r>
      <w:r w:rsidRPr="00A92E61">
        <w:t>name</w:t>
      </w:r>
      <w:r w:rsidR="00E45467">
        <w:t xml:space="preserve">s </w:t>
      </w:r>
      <w:r w:rsidRPr="00A92E61">
        <w:t>from 36.331.</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6AFE914" w14:textId="0912EC45" w:rsidR="00E45467" w:rsidRPr="00A92E61" w:rsidRDefault="009F7F8F" w:rsidP="00E45467">
      <w:r>
        <w:t xml:space="preserve">Usually message classes are extensible except for BCCH-BCH logical channel where only </w:t>
      </w:r>
      <w:r w:rsidR="00A43BB0">
        <w:t xml:space="preserve">one </w:t>
      </w:r>
      <w:r>
        <w:t>message</w:t>
      </w:r>
      <w:r w:rsidR="000377A5">
        <w:t xml:space="preserve"> (Master Information Block)</w:t>
      </w:r>
      <w:r>
        <w:t xml:space="preserve"> is allowed. Due to the introduction of side-link</w:t>
      </w:r>
      <w:r w:rsidR="000377A5">
        <w:t>,</w:t>
      </w:r>
      <w:r>
        <w:t xml:space="preserve"> NB-IoT feature</w:t>
      </w:r>
      <w:r w:rsidR="000377A5">
        <w:t xml:space="preserve"> and MBMS features</w:t>
      </w:r>
      <w:r>
        <w:t xml:space="preserve"> several new versions of the</w:t>
      </w:r>
      <w:r w:rsidR="00A43BB0">
        <w:t xml:space="preserve"> message class</w:t>
      </w:r>
      <w:r>
        <w:t xml:space="preserve"> have been introduced. As of today, there are four different </w:t>
      </w:r>
      <w:r w:rsidR="00A43BB0">
        <w:t xml:space="preserve">versions of the BCCH-BCH logical channel and accordingly also four different variants of the message </w:t>
      </w:r>
      <w:r>
        <w:t xml:space="preserve">in Release </w:t>
      </w:r>
      <w:r w:rsidR="00A43BB0">
        <w:t>14.</w:t>
      </w:r>
      <w:r w:rsidR="000377A5">
        <w:t xml:space="preserve"> </w:t>
      </w:r>
    </w:p>
    <w:p w14:paraId="0F7A275C" w14:textId="787FA8A1" w:rsidR="001C0D10" w:rsidRDefault="001C0D10" w:rsidP="001C0D10">
      <w:pPr>
        <w:pStyle w:val="Observation"/>
      </w:pPr>
      <w:bookmarkStart w:id="69" w:name="_Toc485375993"/>
      <w:bookmarkStart w:id="70" w:name="_Toc485390121"/>
      <w:bookmarkStart w:id="71" w:name="_Toc485390392"/>
      <w:bookmarkStart w:id="72" w:name="_Toc485392289"/>
      <w:bookmarkStart w:id="73" w:name="_Toc485399809"/>
      <w:bookmarkStart w:id="74" w:name="_Toc485408653"/>
      <w:bookmarkStart w:id="75" w:name="_Toc485412759"/>
      <w:bookmarkStart w:id="76" w:name="_Toc485412782"/>
      <w:bookmarkStart w:id="77" w:name="_Toc485412906"/>
      <w:bookmarkStart w:id="78" w:name="_Toc485414284"/>
      <w:bookmarkStart w:id="79" w:name="_Toc485417762"/>
      <w:bookmarkStart w:id="80" w:name="_Toc485417782"/>
      <w:bookmarkStart w:id="81" w:name="_Toc485420685"/>
      <w:bookmarkStart w:id="82" w:name="_Toc485420717"/>
      <w:bookmarkStart w:id="83" w:name="_Toc485424676"/>
      <w:bookmarkStart w:id="84" w:name="_Toc485425466"/>
      <w:bookmarkStart w:id="85" w:name="_Toc485427253"/>
      <w:r w:rsidRPr="00A92E61">
        <w:t>The number of logical channels</w:t>
      </w:r>
      <w:r w:rsidR="004F4EE5" w:rsidRPr="00A92E61">
        <w:t xml:space="preserve"> in 36.331</w:t>
      </w:r>
      <w:r w:rsidRPr="00A92E61">
        <w:t xml:space="preserve"> has increased </w:t>
      </w:r>
      <w:r w:rsidR="004F4EE5" w:rsidRPr="00A92E61">
        <w:t xml:space="preserve">recently </w:t>
      </w:r>
      <w:r w:rsidRPr="00A92E61">
        <w:t>be</w:t>
      </w:r>
      <w:r w:rsidR="00777A4E">
        <w:t xml:space="preserve">cause they have been used as an </w:t>
      </w:r>
      <w:r w:rsidRPr="00A92E61">
        <w:t>extension mechanism, e.g. t</w:t>
      </w:r>
      <w:r w:rsidR="004F4EE5" w:rsidRPr="00A92E61">
        <w:t>here are several</w:t>
      </w:r>
      <w:r w:rsidR="00A43BB0">
        <w:t xml:space="preserve"> different BCCH-BCH logical channels</w:t>
      </w:r>
      <w:r w:rsidRPr="00A92E61">
        <w:t xml:space="preserve"> an</w:t>
      </w:r>
      <w:r w:rsidR="00A43BB0">
        <w:t>d se</w:t>
      </w:r>
      <w:r w:rsidR="001B3764">
        <w:t xml:space="preserve">veral </w:t>
      </w:r>
      <w:r w:rsidR="00401582">
        <w:t xml:space="preserve">corresponding </w:t>
      </w:r>
      <w:r w:rsidR="001B3764">
        <w:t>message classes</w:t>
      </w:r>
      <w:bookmarkEnd w:id="69"/>
      <w:bookmarkEnd w:id="70"/>
      <w:bookmarkEnd w:id="71"/>
      <w:bookmarkEnd w:id="72"/>
      <w:bookmarkEnd w:id="73"/>
      <w:bookmarkEnd w:id="74"/>
      <w:bookmarkEnd w:id="75"/>
      <w:bookmarkEnd w:id="76"/>
      <w:bookmarkEnd w:id="77"/>
      <w:bookmarkEnd w:id="78"/>
      <w:r w:rsidR="00401582">
        <w:t>.</w:t>
      </w:r>
      <w:bookmarkEnd w:id="79"/>
      <w:bookmarkEnd w:id="80"/>
      <w:bookmarkEnd w:id="81"/>
      <w:bookmarkEnd w:id="82"/>
      <w:bookmarkEnd w:id="83"/>
      <w:bookmarkEnd w:id="84"/>
      <w:bookmarkEnd w:id="85"/>
    </w:p>
    <w:p w14:paraId="0225300C" w14:textId="542D23B5" w:rsidR="00E45467" w:rsidRPr="00A92E61" w:rsidRDefault="000377A5" w:rsidP="00E45467">
      <w:r>
        <w:t xml:space="preserve">An easier and more straightforward way to introduce </w:t>
      </w:r>
      <w:r w:rsidR="006A5769">
        <w:t xml:space="preserve">e.g. </w:t>
      </w:r>
      <w:r>
        <w:t>four different Master Information Blocks is to define the BCCH-BCH message class in an extensible manner. The outcome would be nearly the same but without new logical channels and message classes. It</w:t>
      </w:r>
      <w:r w:rsidR="00A43BB0">
        <w:t xml:space="preserve"> is </w:t>
      </w:r>
      <w:r>
        <w:t xml:space="preserve">therefore </w:t>
      </w:r>
      <w:r w:rsidR="00A43BB0">
        <w:t>proposed to define all message classes in an extensible manner and thereby avoid excessive increase of logical channels and message classes.</w:t>
      </w:r>
    </w:p>
    <w:p w14:paraId="47216382" w14:textId="23E983C4" w:rsidR="00E04D86" w:rsidRPr="00A92E61" w:rsidRDefault="00E04D86" w:rsidP="00E04D86">
      <w:pPr>
        <w:pStyle w:val="Proposal"/>
      </w:pPr>
      <w:bookmarkStart w:id="86" w:name="_Toc484099286"/>
      <w:bookmarkStart w:id="87" w:name="_Toc484100624"/>
      <w:bookmarkStart w:id="88" w:name="_Toc484100648"/>
      <w:bookmarkStart w:id="89" w:name="_Toc484100693"/>
      <w:bookmarkStart w:id="90" w:name="_Toc484105849"/>
      <w:bookmarkStart w:id="91" w:name="_Toc484105952"/>
      <w:bookmarkStart w:id="92" w:name="_Toc485030308"/>
      <w:bookmarkStart w:id="93" w:name="_Toc485031427"/>
      <w:bookmarkStart w:id="94" w:name="_Toc485032484"/>
      <w:bookmarkStart w:id="95" w:name="_Toc485114114"/>
      <w:bookmarkStart w:id="96" w:name="_Toc485373516"/>
      <w:bookmarkStart w:id="97" w:name="_Toc485376001"/>
      <w:bookmarkStart w:id="98" w:name="_Toc485390112"/>
      <w:bookmarkStart w:id="99" w:name="_Toc485390400"/>
      <w:bookmarkStart w:id="100" w:name="_Toc485392264"/>
      <w:bookmarkStart w:id="101" w:name="_Toc485392297"/>
      <w:bookmarkStart w:id="102" w:name="_Toc485399801"/>
      <w:bookmarkStart w:id="103" w:name="_Toc485408661"/>
      <w:bookmarkStart w:id="104" w:name="_Toc485411734"/>
      <w:bookmarkStart w:id="105" w:name="_Toc485412790"/>
      <w:bookmarkStart w:id="106" w:name="_Toc485412876"/>
      <w:bookmarkStart w:id="107" w:name="_Toc485412914"/>
      <w:bookmarkStart w:id="108" w:name="_Toc485414292"/>
      <w:bookmarkStart w:id="109" w:name="_Toc485417789"/>
      <w:bookmarkStart w:id="110" w:name="_Toc485418073"/>
      <w:bookmarkStart w:id="111" w:name="_Toc485420390"/>
      <w:bookmarkStart w:id="112" w:name="_Toc485420726"/>
      <w:bookmarkStart w:id="113" w:name="_Toc485424889"/>
      <w:bookmarkStart w:id="114" w:name="_Toc485424949"/>
      <w:bookmarkStart w:id="115" w:name="_Toc485425455"/>
      <w:bookmarkStart w:id="116" w:name="_Toc485427242"/>
      <w:r w:rsidRPr="00A92E61">
        <w:t xml:space="preserve">Specify </w:t>
      </w:r>
      <w:r w:rsidR="00EF10E5" w:rsidRPr="00A92E61">
        <w:t>all message</w:t>
      </w:r>
      <w:r w:rsidRPr="00A92E61">
        <w:t xml:space="preserve"> class</w:t>
      </w:r>
      <w:r w:rsidR="00EF10E5" w:rsidRPr="00A92E61">
        <w:t>es</w:t>
      </w:r>
      <w:r w:rsidRPr="00A92E61">
        <w:t xml:space="preserve"> in an extensible manner by using </w:t>
      </w:r>
      <w:r w:rsidR="009D495A">
        <w:t>e.g. e</w:t>
      </w:r>
      <w:r w:rsidR="005139C6">
        <w:t>mpty sequence</w:t>
      </w:r>
      <w:r w:rsidR="00EF10E5" w:rsidRPr="00A92E61">
        <w:t xml:space="preserve"> </w:t>
      </w:r>
      <w:r w:rsidR="005139C6">
        <w:t xml:space="preserve">in a choice entry </w:t>
      </w:r>
      <w:r w:rsidR="00EF10E5" w:rsidRPr="00A92E61">
        <w:t>to avoid excessive amount of new logical channels</w:t>
      </w:r>
      <w:r w:rsidRPr="00A92E61">
        <w: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4F721B4" w14:textId="10EB2252" w:rsidR="00E04D86" w:rsidRPr="000377A5" w:rsidRDefault="000377A5" w:rsidP="005F2973">
      <w:bookmarkStart w:id="117" w:name="_Toc485411735"/>
      <w:r>
        <w:t>An example is shown below for BCCH-BCH message class.</w:t>
      </w:r>
      <w:bookmarkEnd w:id="117"/>
    </w:p>
    <w:p w14:paraId="7491F955" w14:textId="77777777" w:rsidR="00E04D86" w:rsidRPr="00A92E61" w:rsidRDefault="00E04D86" w:rsidP="00E04D86">
      <w:pPr>
        <w:pStyle w:val="PL"/>
        <w:shd w:val="clear" w:color="auto" w:fill="E6E6E6"/>
        <w:rPr>
          <w:noProof w:val="0"/>
        </w:rPr>
      </w:pPr>
      <w:r w:rsidRPr="00A92E61">
        <w:rPr>
          <w:noProof w:val="0"/>
        </w:rPr>
        <w:t>-- ASN1START</w:t>
      </w:r>
    </w:p>
    <w:p w14:paraId="1F1716E2" w14:textId="77777777" w:rsidR="00E04D86" w:rsidRPr="00A92E61" w:rsidRDefault="00E04D86" w:rsidP="00E04D86">
      <w:pPr>
        <w:pStyle w:val="PL"/>
        <w:shd w:val="clear" w:color="auto" w:fill="E6E6E6"/>
        <w:rPr>
          <w:noProof w:val="0"/>
        </w:rPr>
      </w:pPr>
    </w:p>
    <w:p w14:paraId="53D5B03F" w14:textId="77777777" w:rsidR="00E04D86" w:rsidRPr="00A92E61" w:rsidRDefault="00E04D86" w:rsidP="00E04D86">
      <w:pPr>
        <w:pStyle w:val="PL"/>
        <w:shd w:val="clear" w:color="auto" w:fill="E6E6E6"/>
        <w:rPr>
          <w:noProof w:val="0"/>
        </w:rPr>
      </w:pPr>
      <w:r w:rsidRPr="00A92E61">
        <w:rPr>
          <w:noProof w:val="0"/>
        </w:rPr>
        <w:t>BCCH-BCH-Message ::= SEQUENCE {</w:t>
      </w:r>
    </w:p>
    <w:p w14:paraId="47D73A0D" w14:textId="77777777" w:rsidR="00E04D86" w:rsidRPr="00A92E61" w:rsidRDefault="00E04D86" w:rsidP="00E04D86">
      <w:pPr>
        <w:pStyle w:val="PL"/>
        <w:shd w:val="clear" w:color="auto" w:fill="E6E6E6"/>
        <w:rPr>
          <w:noProof w:val="0"/>
        </w:rPr>
      </w:pPr>
      <w:r w:rsidRPr="00A92E61">
        <w:rPr>
          <w:noProof w:val="0"/>
        </w:rPr>
        <w:tab/>
        <w:t>message</w:t>
      </w:r>
      <w:r w:rsidRPr="00A92E61">
        <w:rPr>
          <w:noProof w:val="0"/>
        </w:rPr>
        <w:tab/>
      </w:r>
      <w:r w:rsidRPr="00A92E61">
        <w:rPr>
          <w:noProof w:val="0"/>
        </w:rPr>
        <w:tab/>
      </w:r>
      <w:r w:rsidRPr="00A92E61">
        <w:rPr>
          <w:noProof w:val="0"/>
        </w:rPr>
        <w:tab/>
      </w:r>
      <w:r w:rsidRPr="00A92E61">
        <w:rPr>
          <w:noProof w:val="0"/>
        </w:rPr>
        <w:tab/>
      </w:r>
      <w:r w:rsidRPr="00A92E61">
        <w:rPr>
          <w:noProof w:val="0"/>
        </w:rPr>
        <w:tab/>
        <w:t>BCCH-BCH-MessageType</w:t>
      </w:r>
    </w:p>
    <w:p w14:paraId="26DAE468" w14:textId="77777777" w:rsidR="00E04D86" w:rsidRPr="00A92E61" w:rsidRDefault="00E04D86" w:rsidP="00E04D86">
      <w:pPr>
        <w:pStyle w:val="PL"/>
        <w:shd w:val="clear" w:color="auto" w:fill="E6E6E6"/>
        <w:rPr>
          <w:noProof w:val="0"/>
        </w:rPr>
      </w:pPr>
      <w:r w:rsidRPr="00A92E61">
        <w:rPr>
          <w:noProof w:val="0"/>
        </w:rPr>
        <w:t>}</w:t>
      </w:r>
    </w:p>
    <w:p w14:paraId="4844843A" w14:textId="0529B57B" w:rsidR="00E04D86" w:rsidRPr="00A92E61" w:rsidRDefault="00E04D86" w:rsidP="00E04D86">
      <w:pPr>
        <w:pStyle w:val="PL"/>
        <w:shd w:val="clear" w:color="auto" w:fill="E6E6E6"/>
        <w:rPr>
          <w:noProof w:val="0"/>
        </w:rPr>
      </w:pPr>
    </w:p>
    <w:p w14:paraId="0E052681" w14:textId="1034B838" w:rsidR="00E04D86" w:rsidRPr="00A92E61" w:rsidRDefault="00E04D86" w:rsidP="00E04D86">
      <w:pPr>
        <w:pStyle w:val="PL"/>
        <w:shd w:val="clear" w:color="auto" w:fill="E6E6E6"/>
        <w:rPr>
          <w:noProof w:val="0"/>
        </w:rPr>
      </w:pPr>
      <w:r w:rsidRPr="00A92E61">
        <w:rPr>
          <w:noProof w:val="0"/>
        </w:rPr>
        <w:t>BCCH-</w:t>
      </w:r>
      <w:r w:rsidR="005845E9" w:rsidRPr="00A92E61">
        <w:rPr>
          <w:noProof w:val="0"/>
        </w:rPr>
        <w:t>BCH</w:t>
      </w:r>
      <w:r w:rsidRPr="00A92E61">
        <w:rPr>
          <w:noProof w:val="0"/>
        </w:rPr>
        <w:t>-MessageType ::= CHOICE {</w:t>
      </w:r>
    </w:p>
    <w:p w14:paraId="76A2C9D3" w14:textId="77777777" w:rsidR="00E04D86" w:rsidRPr="006A5769" w:rsidRDefault="00E04D86" w:rsidP="00E04D86">
      <w:pPr>
        <w:pStyle w:val="PL"/>
        <w:shd w:val="clear" w:color="auto" w:fill="E6E6E6"/>
        <w:rPr>
          <w:noProof w:val="0"/>
          <w:lang w:val="en-US"/>
        </w:rPr>
      </w:pPr>
      <w:r w:rsidRPr="00A92E61">
        <w:rPr>
          <w:noProof w:val="0"/>
        </w:rPr>
        <w:tab/>
      </w:r>
      <w:r w:rsidRPr="006A5769">
        <w:rPr>
          <w:noProof w:val="0"/>
          <w:lang w:val="en-US"/>
        </w:rPr>
        <w:t>c1</w:t>
      </w:r>
      <w:r w:rsidRPr="006A5769">
        <w:rPr>
          <w:noProof w:val="0"/>
          <w:lang w:val="en-US"/>
        </w:rPr>
        <w:tab/>
      </w:r>
      <w:r w:rsidRPr="006A5769">
        <w:rPr>
          <w:noProof w:val="0"/>
          <w:lang w:val="en-US"/>
        </w:rPr>
        <w:tab/>
      </w:r>
      <w:r w:rsidRPr="006A5769">
        <w:rPr>
          <w:noProof w:val="0"/>
          <w:lang w:val="en-US"/>
        </w:rPr>
        <w:tab/>
      </w:r>
      <w:r w:rsidRPr="006A5769">
        <w:rPr>
          <w:noProof w:val="0"/>
          <w:lang w:val="en-US"/>
        </w:rPr>
        <w:tab/>
      </w:r>
      <w:r w:rsidRPr="006A5769">
        <w:rPr>
          <w:noProof w:val="0"/>
          <w:lang w:val="en-US"/>
        </w:rPr>
        <w:tab/>
      </w:r>
      <w:r w:rsidRPr="006A5769">
        <w:rPr>
          <w:noProof w:val="0"/>
          <w:lang w:val="en-US"/>
        </w:rPr>
        <w:tab/>
        <w:t>CHOICE {</w:t>
      </w:r>
    </w:p>
    <w:p w14:paraId="5E258EE0" w14:textId="6AB130A7" w:rsidR="00E04D86" w:rsidRPr="006A5769" w:rsidRDefault="00E04D86" w:rsidP="00E04D86">
      <w:pPr>
        <w:pStyle w:val="PL"/>
        <w:shd w:val="clear" w:color="auto" w:fill="E6E6E6"/>
        <w:rPr>
          <w:noProof w:val="0"/>
          <w:lang w:val="en-US"/>
        </w:rPr>
      </w:pPr>
      <w:r w:rsidRPr="006A5769">
        <w:rPr>
          <w:noProof w:val="0"/>
          <w:lang w:val="en-US"/>
        </w:rPr>
        <w:tab/>
      </w:r>
      <w:r w:rsidRPr="006A5769">
        <w:rPr>
          <w:noProof w:val="0"/>
          <w:lang w:val="en-US"/>
        </w:rPr>
        <w:tab/>
        <w:t>masterInformationBlock</w:t>
      </w:r>
      <w:r w:rsidRPr="006A5769">
        <w:rPr>
          <w:noProof w:val="0"/>
          <w:lang w:val="en-US"/>
        </w:rPr>
        <w:tab/>
      </w:r>
      <w:r w:rsidRPr="006A5769">
        <w:rPr>
          <w:noProof w:val="0"/>
          <w:lang w:val="en-US"/>
        </w:rPr>
        <w:tab/>
      </w:r>
      <w:r w:rsidRPr="006A5769">
        <w:rPr>
          <w:noProof w:val="0"/>
          <w:lang w:val="en-US"/>
        </w:rPr>
        <w:tab/>
      </w:r>
      <w:r w:rsidRPr="006A5769">
        <w:rPr>
          <w:noProof w:val="0"/>
          <w:lang w:val="en-US"/>
        </w:rPr>
        <w:tab/>
      </w:r>
      <w:r w:rsidRPr="006A5769">
        <w:rPr>
          <w:noProof w:val="0"/>
          <w:lang w:val="en-US"/>
        </w:rPr>
        <w:tab/>
      </w:r>
      <w:r w:rsidRPr="006A5769">
        <w:rPr>
          <w:noProof w:val="0"/>
          <w:lang w:val="en-US"/>
        </w:rPr>
        <w:tab/>
      </w:r>
      <w:r w:rsidR="009D495A" w:rsidRPr="006A5769">
        <w:rPr>
          <w:noProof w:val="0"/>
          <w:lang w:val="en-US"/>
        </w:rPr>
        <w:t>MasterInformationBlock</w:t>
      </w:r>
    </w:p>
    <w:p w14:paraId="393C37FF" w14:textId="54EFB070" w:rsidR="00E04D86" w:rsidRDefault="00E04D86" w:rsidP="00E04D86">
      <w:pPr>
        <w:pStyle w:val="PL"/>
        <w:shd w:val="clear" w:color="auto" w:fill="E6E6E6"/>
        <w:rPr>
          <w:noProof w:val="0"/>
          <w:snapToGrid w:val="0"/>
        </w:rPr>
      </w:pPr>
      <w:r w:rsidRPr="006A5769">
        <w:rPr>
          <w:noProof w:val="0"/>
          <w:snapToGrid w:val="0"/>
          <w:lang w:val="en-US"/>
        </w:rPr>
        <w:tab/>
      </w:r>
      <w:r w:rsidRPr="00A92E61">
        <w:rPr>
          <w:noProof w:val="0"/>
          <w:snapToGrid w:val="0"/>
        </w:rPr>
        <w:t>},</w:t>
      </w:r>
    </w:p>
    <w:p w14:paraId="0A50ACFB" w14:textId="5D12387B" w:rsidR="009D495A" w:rsidRPr="00A92E61" w:rsidRDefault="009D495A" w:rsidP="00E04D86">
      <w:pPr>
        <w:pStyle w:val="PL"/>
        <w:shd w:val="clear" w:color="auto" w:fill="E6E6E6"/>
        <w:rPr>
          <w:noProof w:val="0"/>
          <w:snapToGrid w:val="0"/>
        </w:rPr>
      </w:pPr>
      <w:r>
        <w:tab/>
      </w:r>
      <w:r w:rsidRPr="00A9351C">
        <w:t>messageClassExtension</w:t>
      </w:r>
      <w:r w:rsidRPr="00A9351C">
        <w:tab/>
        <w:t>SEQUENCE {}</w:t>
      </w:r>
    </w:p>
    <w:p w14:paraId="563CF273" w14:textId="77777777" w:rsidR="00E04D86" w:rsidRPr="00A92E61" w:rsidRDefault="00E04D86" w:rsidP="00E04D86">
      <w:pPr>
        <w:pStyle w:val="PL"/>
        <w:shd w:val="clear" w:color="auto" w:fill="E6E6E6"/>
        <w:rPr>
          <w:noProof w:val="0"/>
          <w:snapToGrid w:val="0"/>
        </w:rPr>
      </w:pPr>
      <w:r w:rsidRPr="00A92E61">
        <w:rPr>
          <w:noProof w:val="0"/>
          <w:snapToGrid w:val="0"/>
        </w:rPr>
        <w:t>}</w:t>
      </w:r>
    </w:p>
    <w:p w14:paraId="2C23F179" w14:textId="77777777" w:rsidR="00E04D86" w:rsidRPr="00A92E61" w:rsidRDefault="00E04D86" w:rsidP="00E04D86">
      <w:pPr>
        <w:pStyle w:val="PL"/>
        <w:shd w:val="clear" w:color="auto" w:fill="E6E6E6"/>
        <w:rPr>
          <w:noProof w:val="0"/>
        </w:rPr>
      </w:pPr>
    </w:p>
    <w:p w14:paraId="0791910C" w14:textId="77777777" w:rsidR="00E04D86" w:rsidRPr="00A92E61" w:rsidRDefault="00E04D86" w:rsidP="00E04D86">
      <w:pPr>
        <w:pStyle w:val="PL"/>
        <w:shd w:val="clear" w:color="auto" w:fill="E6E6E6"/>
        <w:rPr>
          <w:noProof w:val="0"/>
        </w:rPr>
      </w:pPr>
      <w:r w:rsidRPr="00A92E61">
        <w:rPr>
          <w:noProof w:val="0"/>
        </w:rPr>
        <w:t>-- ASN1STOP</w:t>
      </w:r>
    </w:p>
    <w:p w14:paraId="4899DD11" w14:textId="592E523A" w:rsidR="00E04D86" w:rsidRPr="00A92E61" w:rsidRDefault="00E04D86" w:rsidP="00E04D86">
      <w:pPr>
        <w:pStyle w:val="Proposal"/>
        <w:numPr>
          <w:ilvl w:val="0"/>
          <w:numId w:val="0"/>
        </w:numPr>
      </w:pPr>
    </w:p>
    <w:p w14:paraId="392A35CF" w14:textId="75A1DA1E" w:rsidR="00AC131B" w:rsidRPr="00A92E61" w:rsidRDefault="00AC131B" w:rsidP="007A0000">
      <w:pPr>
        <w:pStyle w:val="Heading2"/>
      </w:pPr>
      <w:r w:rsidRPr="00A92E61">
        <w:t>Critical extensions</w:t>
      </w:r>
    </w:p>
    <w:p w14:paraId="5D399813" w14:textId="712664F4" w:rsidR="00E04D86" w:rsidRPr="00A92E61" w:rsidRDefault="00B47439" w:rsidP="00E04D86">
      <w:r>
        <w:t xml:space="preserve">Even though message classes are normally extensible, </w:t>
      </w:r>
      <w:r w:rsidR="000A734E">
        <w:t xml:space="preserve">for dedicated signalling </w:t>
      </w:r>
      <w:r>
        <w:t xml:space="preserve">messages are </w:t>
      </w:r>
      <w:r w:rsidR="000A734E">
        <w:t xml:space="preserve">typically </w:t>
      </w:r>
      <w:r>
        <w:t>defined such that they can be branched into new versions or extended in a critical</w:t>
      </w:r>
      <w:r w:rsidR="008A33A8">
        <w:t xml:space="preserve"> manner. TS 25.331 make</w:t>
      </w:r>
      <w:r w:rsidR="00C11FC0">
        <w:t>s</w:t>
      </w:r>
      <w:r w:rsidR="008A33A8">
        <w:t xml:space="preserve"> use of critical extensions very often to optimize </w:t>
      </w:r>
      <w:r w:rsidR="000A734E">
        <w:t xml:space="preserve">downlink </w:t>
      </w:r>
      <w:r w:rsidR="008A33A8">
        <w:t>message sizes</w:t>
      </w:r>
      <w:r w:rsidR="001C2F55">
        <w:t xml:space="preserve"> due to </w:t>
      </w:r>
      <w:r w:rsidR="008A33A8">
        <w:t xml:space="preserve">R99 limitations </w:t>
      </w:r>
      <w:r w:rsidR="001C2F55">
        <w:t>caused by</w:t>
      </w:r>
      <w:r w:rsidR="008A33A8">
        <w:t xml:space="preserve"> dedicated low date rate channels. A similar kind of limitation does not exist in EUTRA </w:t>
      </w:r>
      <w:r w:rsidR="004E616A">
        <w:t xml:space="preserve">and so far, </w:t>
      </w:r>
      <w:r w:rsidR="008A33A8">
        <w:t>TS 36.331 has only one critically extended message</w:t>
      </w:r>
    </w:p>
    <w:p w14:paraId="5C1F77E9" w14:textId="68A71C9A" w:rsidR="00E04D86" w:rsidRDefault="00E04D86" w:rsidP="005845E9">
      <w:pPr>
        <w:pStyle w:val="Observation"/>
      </w:pPr>
      <w:bookmarkStart w:id="118" w:name="_Toc485030304"/>
      <w:bookmarkStart w:id="119" w:name="_Toc485031431"/>
      <w:bookmarkStart w:id="120" w:name="_Toc485032480"/>
      <w:bookmarkStart w:id="121" w:name="_Toc485114109"/>
      <w:bookmarkStart w:id="122" w:name="_Toc485373523"/>
      <w:bookmarkStart w:id="123" w:name="_Toc485375994"/>
      <w:bookmarkStart w:id="124" w:name="_Toc485390122"/>
      <w:bookmarkStart w:id="125" w:name="_Toc485390393"/>
      <w:bookmarkStart w:id="126" w:name="_Toc485392290"/>
      <w:bookmarkStart w:id="127" w:name="_Toc485399810"/>
      <w:bookmarkStart w:id="128" w:name="_Toc485408654"/>
      <w:bookmarkStart w:id="129" w:name="_Toc485412760"/>
      <w:bookmarkStart w:id="130" w:name="_Toc485412783"/>
      <w:bookmarkStart w:id="131" w:name="_Toc485412907"/>
      <w:bookmarkStart w:id="132" w:name="_Toc485414285"/>
      <w:bookmarkStart w:id="133" w:name="_Toc485417763"/>
      <w:bookmarkStart w:id="134" w:name="_Toc485417783"/>
      <w:bookmarkStart w:id="135" w:name="_Toc485420686"/>
      <w:bookmarkStart w:id="136" w:name="_Toc485420718"/>
      <w:bookmarkStart w:id="137" w:name="_Toc485424677"/>
      <w:bookmarkStart w:id="138" w:name="_Toc485425467"/>
      <w:bookmarkStart w:id="139" w:name="_Toc485427254"/>
      <w:r w:rsidRPr="00A92E61">
        <w:t>Critical extensions</w:t>
      </w:r>
      <w:r w:rsidR="008A33A8">
        <w:t xml:space="preserve"> of messages</w:t>
      </w:r>
      <w:r w:rsidRPr="00A92E61">
        <w:t xml:space="preserve"> are not frequently</w:t>
      </w:r>
      <w:r w:rsidR="002921CD">
        <w:t xml:space="preserve"> used</w:t>
      </w:r>
      <w:r w:rsidR="008A33A8">
        <w:t xml:space="preserve"> anymore</w:t>
      </w:r>
      <w:r w:rsidRPr="00A92E61">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58EB8C5" w14:textId="63A661B1" w:rsidR="005F2973" w:rsidRPr="008A33A8" w:rsidRDefault="008A33A8" w:rsidP="001C2F55">
      <w:bookmarkStart w:id="140" w:name="_Toc485412761"/>
      <w:r>
        <w:t>It seems unmotivated to define nearly all messages</w:t>
      </w:r>
      <w:r w:rsidR="004E616A">
        <w:t xml:space="preserve"> </w:t>
      </w:r>
      <w:r>
        <w:t>with</w:t>
      </w:r>
      <w:r w:rsidRPr="008A33A8">
        <w:t xml:space="preserve"> a choice structure that </w:t>
      </w:r>
      <w:r w:rsidR="004C3AEE">
        <w:t>defines</w:t>
      </w:r>
      <w:r w:rsidRPr="008A33A8">
        <w:t xml:space="preserve"> multiple </w:t>
      </w:r>
      <w:r w:rsidR="001C2F55">
        <w:t>spare values for extension entries</w:t>
      </w:r>
      <w:r w:rsidRPr="008A33A8">
        <w:t>.</w:t>
      </w:r>
      <w:r>
        <w:t xml:space="preserve"> The specification guideline defines simplified version for critical extension</w:t>
      </w:r>
      <w:r w:rsidR="001C2F55">
        <w:t>s</w:t>
      </w:r>
      <w:r>
        <w:t xml:space="preserve"> </w:t>
      </w:r>
      <w:r w:rsidR="004C3AEE">
        <w:t>where</w:t>
      </w:r>
      <w:r w:rsidR="001C2F55">
        <w:t xml:space="preserve"> the</w:t>
      </w:r>
      <w:r>
        <w:t xml:space="preserve"> spare values for extension entries</w:t>
      </w:r>
      <w:r w:rsidR="004C3AEE">
        <w:t xml:space="preserve"> are removed</w:t>
      </w:r>
      <w:r w:rsidR="001C2F55">
        <w:t xml:space="preserve">. It </w:t>
      </w:r>
      <w:r>
        <w:t>is proposed to adopt the approach to all messages that could be critically extended.</w:t>
      </w:r>
      <w:bookmarkEnd w:id="140"/>
    </w:p>
    <w:p w14:paraId="01053D1B" w14:textId="3EA822BF" w:rsidR="00E04D86" w:rsidRPr="00A92E61" w:rsidRDefault="00E04D86" w:rsidP="005845E9">
      <w:pPr>
        <w:pStyle w:val="Proposal"/>
      </w:pPr>
      <w:bookmarkStart w:id="141" w:name="_Toc485030309"/>
      <w:bookmarkStart w:id="142" w:name="_Toc485031428"/>
      <w:bookmarkStart w:id="143" w:name="_Toc485032485"/>
      <w:bookmarkStart w:id="144" w:name="_Toc485114115"/>
      <w:bookmarkStart w:id="145" w:name="_Toc485373517"/>
      <w:bookmarkStart w:id="146" w:name="_Toc485376002"/>
      <w:bookmarkStart w:id="147" w:name="_Toc485390113"/>
      <w:bookmarkStart w:id="148" w:name="_Toc485390401"/>
      <w:bookmarkStart w:id="149" w:name="_Toc485392265"/>
      <w:bookmarkStart w:id="150" w:name="_Toc485392298"/>
      <w:bookmarkStart w:id="151" w:name="_Toc485399802"/>
      <w:bookmarkStart w:id="152" w:name="_Toc485408662"/>
      <w:bookmarkStart w:id="153" w:name="_Toc485411736"/>
      <w:bookmarkStart w:id="154" w:name="_Toc485412791"/>
      <w:bookmarkStart w:id="155" w:name="_Toc485412877"/>
      <w:bookmarkStart w:id="156" w:name="_Toc485412915"/>
      <w:bookmarkStart w:id="157" w:name="_Toc485414293"/>
      <w:bookmarkStart w:id="158" w:name="_Toc485417790"/>
      <w:bookmarkStart w:id="159" w:name="_Toc485418074"/>
      <w:bookmarkStart w:id="160" w:name="_Toc485420391"/>
      <w:bookmarkStart w:id="161" w:name="_Toc485420727"/>
      <w:bookmarkStart w:id="162" w:name="_Toc485424890"/>
      <w:bookmarkStart w:id="163" w:name="_Toc485424950"/>
      <w:bookmarkStart w:id="164" w:name="_Toc485425456"/>
      <w:bookmarkStart w:id="165" w:name="_Toc485427243"/>
      <w:r w:rsidRPr="00A92E61">
        <w:t xml:space="preserve">Simplify critical extensions by removing spare values for </w:t>
      </w:r>
      <w:r w:rsidR="005845E9" w:rsidRPr="00A92E61">
        <w:t>extension entries.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009003C" w14:textId="5DFF3C29" w:rsidR="005845E9" w:rsidRPr="00A92E61" w:rsidRDefault="001C2F55" w:rsidP="001C2F55">
      <w:r>
        <w:t>An example of critical extension mechanism is shown below.</w:t>
      </w:r>
    </w:p>
    <w:p w14:paraId="4FD6732F" w14:textId="77777777" w:rsidR="005845E9" w:rsidRPr="00A92E61" w:rsidRDefault="005845E9" w:rsidP="005845E9">
      <w:pPr>
        <w:pStyle w:val="PL"/>
        <w:shd w:val="clear" w:color="auto" w:fill="E6E6E6"/>
        <w:rPr>
          <w:noProof w:val="0"/>
        </w:rPr>
      </w:pPr>
      <w:r w:rsidRPr="00A92E61">
        <w:rPr>
          <w:noProof w:val="0"/>
        </w:rPr>
        <w:t>-- ASN1START</w:t>
      </w:r>
    </w:p>
    <w:p w14:paraId="710DC10A" w14:textId="77777777" w:rsidR="005845E9" w:rsidRPr="00A92E61" w:rsidRDefault="005845E9" w:rsidP="005845E9">
      <w:pPr>
        <w:pStyle w:val="PL"/>
        <w:shd w:val="clear" w:color="auto" w:fill="E6E6E6"/>
        <w:rPr>
          <w:noProof w:val="0"/>
        </w:rPr>
      </w:pPr>
    </w:p>
    <w:p w14:paraId="37B39D36" w14:textId="77777777" w:rsidR="005845E9" w:rsidRPr="00A92E61" w:rsidRDefault="005845E9" w:rsidP="005845E9">
      <w:pPr>
        <w:pStyle w:val="PL"/>
        <w:shd w:val="clear" w:color="auto" w:fill="E6E6E6"/>
        <w:rPr>
          <w:noProof w:val="0"/>
        </w:rPr>
      </w:pPr>
      <w:r w:rsidRPr="00A92E61">
        <w:rPr>
          <w:noProof w:val="0"/>
        </w:rPr>
        <w:t>RRCConnectionReconfiguration ::=</w:t>
      </w:r>
      <w:r w:rsidRPr="00A92E61">
        <w:rPr>
          <w:noProof w:val="0"/>
        </w:rPr>
        <w:tab/>
        <w:t>SEQUENCE {</w:t>
      </w:r>
    </w:p>
    <w:p w14:paraId="00A2EEC6" w14:textId="77777777" w:rsidR="005845E9" w:rsidRPr="00A92E61" w:rsidRDefault="005845E9" w:rsidP="005845E9">
      <w:pPr>
        <w:pStyle w:val="PL"/>
        <w:shd w:val="clear" w:color="auto" w:fill="E6E6E6"/>
        <w:rPr>
          <w:noProof w:val="0"/>
        </w:rPr>
      </w:pPr>
      <w:r w:rsidRPr="00A92E61">
        <w:rPr>
          <w:noProof w:val="0"/>
        </w:rPr>
        <w:tab/>
        <w:t>rrc-TransactionIdentifier</w:t>
      </w:r>
      <w:r w:rsidRPr="00A92E61">
        <w:rPr>
          <w:noProof w:val="0"/>
        </w:rPr>
        <w:tab/>
      </w:r>
      <w:r w:rsidRPr="00A92E61">
        <w:rPr>
          <w:noProof w:val="0"/>
        </w:rPr>
        <w:tab/>
      </w:r>
      <w:r w:rsidRPr="00A92E61">
        <w:rPr>
          <w:noProof w:val="0"/>
        </w:rPr>
        <w:tab/>
        <w:t>RRC-TransactionIdentifier,</w:t>
      </w:r>
    </w:p>
    <w:p w14:paraId="05AEC05B" w14:textId="77777777" w:rsidR="005845E9" w:rsidRPr="00A92E61" w:rsidRDefault="005845E9" w:rsidP="005845E9">
      <w:pPr>
        <w:pStyle w:val="PL"/>
        <w:shd w:val="clear" w:color="auto" w:fill="E6E6E6"/>
        <w:rPr>
          <w:noProof w:val="0"/>
        </w:rPr>
      </w:pPr>
      <w:r w:rsidRPr="00A92E61">
        <w:rPr>
          <w:noProof w:val="0"/>
        </w:rPr>
        <w:tab/>
        <w:t>criticalExtensions</w:t>
      </w:r>
      <w:r w:rsidRPr="00A92E61">
        <w:rPr>
          <w:noProof w:val="0"/>
        </w:rPr>
        <w:tab/>
      </w:r>
      <w:r w:rsidRPr="00A92E61">
        <w:rPr>
          <w:noProof w:val="0"/>
        </w:rPr>
        <w:tab/>
      </w:r>
      <w:r w:rsidRPr="00A92E61">
        <w:rPr>
          <w:noProof w:val="0"/>
        </w:rPr>
        <w:tab/>
      </w:r>
      <w:r w:rsidRPr="00A92E61">
        <w:rPr>
          <w:noProof w:val="0"/>
        </w:rPr>
        <w:tab/>
      </w:r>
      <w:r w:rsidRPr="00A92E61">
        <w:rPr>
          <w:noProof w:val="0"/>
        </w:rPr>
        <w:tab/>
        <w:t>CHOICE {</w:t>
      </w:r>
    </w:p>
    <w:p w14:paraId="14F5B3C1" w14:textId="1085E835" w:rsidR="005845E9" w:rsidRPr="00A92E61" w:rsidRDefault="005845E9" w:rsidP="005845E9">
      <w:pPr>
        <w:pStyle w:val="PL"/>
        <w:shd w:val="clear" w:color="auto" w:fill="E6E6E6"/>
        <w:rPr>
          <w:noProof w:val="0"/>
        </w:rPr>
      </w:pPr>
      <w:r w:rsidRPr="00A92E61">
        <w:rPr>
          <w:noProof w:val="0"/>
        </w:rPr>
        <w:tab/>
      </w:r>
      <w:r w:rsidRPr="00A92E61">
        <w:rPr>
          <w:noProof w:val="0"/>
        </w:rPr>
        <w:tab/>
        <w:t>rrcConnectionReconfiguration-r15</w:t>
      </w:r>
      <w:r w:rsidRPr="00A92E61">
        <w:rPr>
          <w:noProof w:val="0"/>
        </w:rPr>
        <w:tab/>
      </w:r>
      <w:r w:rsidRPr="00A92E61">
        <w:rPr>
          <w:noProof w:val="0"/>
        </w:rPr>
        <w:tab/>
        <w:t>RRCConnectionReconfiguration-r15-IEs,</w:t>
      </w:r>
    </w:p>
    <w:p w14:paraId="407A8915" w14:textId="4C110DA3" w:rsidR="005845E9" w:rsidRPr="00A92E61" w:rsidRDefault="005845E9" w:rsidP="005845E9">
      <w:pPr>
        <w:pStyle w:val="PL"/>
        <w:shd w:val="clear" w:color="auto" w:fill="E6E6E6"/>
        <w:rPr>
          <w:noProof w:val="0"/>
        </w:rPr>
      </w:pPr>
      <w:r w:rsidRPr="00A92E61">
        <w:rPr>
          <w:noProof w:val="0"/>
        </w:rPr>
        <w:tab/>
      </w:r>
      <w:r w:rsidRPr="00A92E61">
        <w:rPr>
          <w:noProof w:val="0"/>
        </w:rPr>
        <w:tab/>
        <w:t>criticalExtensions</w:t>
      </w:r>
      <w:r w:rsidRPr="00A92E61">
        <w:rPr>
          <w:noProof w:val="0"/>
        </w:rPr>
        <w:tab/>
      </w:r>
      <w:r w:rsidRPr="00A92E61">
        <w:rPr>
          <w:noProof w:val="0"/>
        </w:rPr>
        <w:tab/>
      </w:r>
      <w:r w:rsidRPr="00A92E61">
        <w:rPr>
          <w:noProof w:val="0"/>
        </w:rPr>
        <w:tab/>
      </w:r>
      <w:r w:rsidRPr="00A92E61">
        <w:rPr>
          <w:noProof w:val="0"/>
        </w:rPr>
        <w:tab/>
      </w:r>
      <w:r w:rsidRPr="00A92E61">
        <w:rPr>
          <w:noProof w:val="0"/>
        </w:rPr>
        <w:tab/>
      </w:r>
      <w:r w:rsidR="002572B2" w:rsidRPr="00A92E61">
        <w:rPr>
          <w:noProof w:val="0"/>
        </w:rPr>
        <w:tab/>
      </w:r>
      <w:r w:rsidRPr="00A92E61">
        <w:rPr>
          <w:noProof w:val="0"/>
        </w:rPr>
        <w:t>SEQUENCE {}</w:t>
      </w:r>
    </w:p>
    <w:p w14:paraId="37E9CCDC" w14:textId="77777777" w:rsidR="005845E9" w:rsidRPr="00A92E61" w:rsidRDefault="005845E9" w:rsidP="005845E9">
      <w:pPr>
        <w:pStyle w:val="PL"/>
        <w:shd w:val="clear" w:color="auto" w:fill="E6E6E6"/>
        <w:rPr>
          <w:noProof w:val="0"/>
        </w:rPr>
      </w:pPr>
      <w:r w:rsidRPr="00A92E61">
        <w:rPr>
          <w:noProof w:val="0"/>
        </w:rPr>
        <w:tab/>
        <w:t>}</w:t>
      </w:r>
    </w:p>
    <w:p w14:paraId="1F64F2C9" w14:textId="77777777" w:rsidR="005845E9" w:rsidRPr="00A92E61" w:rsidRDefault="005845E9" w:rsidP="005845E9">
      <w:pPr>
        <w:pStyle w:val="PL"/>
        <w:shd w:val="clear" w:color="auto" w:fill="E6E6E6"/>
        <w:rPr>
          <w:noProof w:val="0"/>
        </w:rPr>
      </w:pPr>
      <w:r w:rsidRPr="00A92E61">
        <w:rPr>
          <w:noProof w:val="0"/>
        </w:rPr>
        <w:t>}</w:t>
      </w:r>
    </w:p>
    <w:p w14:paraId="3EBE8021" w14:textId="41C77F59" w:rsidR="005845E9" w:rsidRPr="00A92E61" w:rsidRDefault="005845E9" w:rsidP="005845E9">
      <w:pPr>
        <w:pStyle w:val="Proposal"/>
        <w:numPr>
          <w:ilvl w:val="0"/>
          <w:numId w:val="0"/>
        </w:numPr>
      </w:pPr>
    </w:p>
    <w:p w14:paraId="5A7B7A11" w14:textId="5FEF10F1" w:rsidR="00F4088E" w:rsidRDefault="001B3764" w:rsidP="000402F1">
      <w:r>
        <w:t xml:space="preserve">It is also possible to extend </w:t>
      </w:r>
      <w:r w:rsidR="000F136D">
        <w:t>fields</w:t>
      </w:r>
      <w:r>
        <w:t xml:space="preserve"> in a </w:t>
      </w:r>
      <w:r w:rsidR="004C6B2A">
        <w:t>critical</w:t>
      </w:r>
      <w:r>
        <w:t xml:space="preserve"> manner</w:t>
      </w:r>
      <w:r w:rsidR="00F4088E">
        <w:t xml:space="preserve"> by integrating earlier version</w:t>
      </w:r>
      <w:r w:rsidR="000F136D">
        <w:t>s (of the referenced data type)</w:t>
      </w:r>
      <w:r w:rsidR="00F4088E">
        <w:t xml:space="preserve"> into a new version. It normally happens when messages are critically extended but it could also be done without creating a new branch of the whole message. </w:t>
      </w:r>
      <w:r w:rsidR="000F136D">
        <w:t xml:space="preserve">A </w:t>
      </w:r>
      <w:r w:rsidR="00F4088E">
        <w:t xml:space="preserve">well-known </w:t>
      </w:r>
      <w:r w:rsidR="000F136D">
        <w:t>issue with</w:t>
      </w:r>
      <w:r w:rsidR="00F4088E">
        <w:t xml:space="preserve"> critical</w:t>
      </w:r>
      <w:r w:rsidR="000F136D">
        <w:t xml:space="preserve">ly extended fields is that there may be a need to switch from one version to another. TS 36.331 allows switching to a critically extended version using any reconfiguration message whereas switching to the other direction is </w:t>
      </w:r>
      <w:r w:rsidR="000F136D" w:rsidRPr="000F136D">
        <w:t>only possible using the handover or re-establishment procedure with the full configuration option</w:t>
      </w:r>
      <w:r w:rsidR="000F136D">
        <w:t>. It is proposed to use the same approach for TS 38.331 unless reasons (and concrete proposals) are found to proceed in another way.</w:t>
      </w:r>
    </w:p>
    <w:p w14:paraId="51247764" w14:textId="16E6721C" w:rsidR="000F136D" w:rsidRPr="00F4088E" w:rsidRDefault="000F136D" w:rsidP="000F136D">
      <w:pPr>
        <w:pStyle w:val="Proposal"/>
      </w:pPr>
      <w:bookmarkStart w:id="166" w:name="_Toc485414294"/>
      <w:bookmarkStart w:id="167" w:name="_Toc485417791"/>
      <w:bookmarkStart w:id="168" w:name="_Toc485418075"/>
      <w:bookmarkStart w:id="169" w:name="_Toc485420392"/>
      <w:bookmarkStart w:id="170" w:name="_Toc485420728"/>
      <w:bookmarkStart w:id="171" w:name="_Toc485424891"/>
      <w:bookmarkStart w:id="172" w:name="_Toc485424951"/>
      <w:bookmarkStart w:id="173" w:name="_Toc485425457"/>
      <w:bookmarkStart w:id="174" w:name="_Toc485427244"/>
      <w:r>
        <w:t xml:space="preserve">Allow switching to a critically extended version using any reconfiguration message whereas switching to the other direction </w:t>
      </w:r>
      <w:r w:rsidR="00121D34">
        <w:t xml:space="preserve">using </w:t>
      </w:r>
      <w:r w:rsidRPr="000F136D">
        <w:t>the full configuration option</w:t>
      </w:r>
      <w:r>
        <w:t>.</w:t>
      </w:r>
      <w:bookmarkEnd w:id="166"/>
      <w:bookmarkEnd w:id="167"/>
      <w:bookmarkEnd w:id="168"/>
      <w:bookmarkEnd w:id="169"/>
      <w:bookmarkEnd w:id="170"/>
      <w:bookmarkEnd w:id="171"/>
      <w:bookmarkEnd w:id="172"/>
      <w:bookmarkEnd w:id="173"/>
      <w:bookmarkEnd w:id="174"/>
    </w:p>
    <w:p w14:paraId="723885FA" w14:textId="4BA7E08D" w:rsidR="00AC131B" w:rsidRDefault="00AC131B" w:rsidP="00AC131B">
      <w:pPr>
        <w:pStyle w:val="Heading2"/>
      </w:pPr>
      <w:r w:rsidRPr="00A92E61">
        <w:t>Non-critical extensions</w:t>
      </w:r>
    </w:p>
    <w:p w14:paraId="451AC8DF" w14:textId="12DFCBA5" w:rsidR="00970F68" w:rsidRDefault="009D495A" w:rsidP="00490AC2">
      <w:pPr>
        <w:pStyle w:val="BodyText"/>
      </w:pPr>
      <w:r>
        <w:t>The most widely-used extension mechanism is to add new content in the end of a</w:t>
      </w:r>
      <w:r w:rsidR="00970F68">
        <w:t xml:space="preserve"> message. Since messages are usually defined as sequence type, the extension mechanism is based on an empty sequence placed in the end of the message. All non-critical extension in TS 25.331 are based on this mechanism</w:t>
      </w:r>
      <w:r w:rsidR="0028116C">
        <w:t xml:space="preserve"> </w:t>
      </w:r>
      <w:r w:rsidR="0028116C">
        <w:fldChar w:fldCharType="begin"/>
      </w:r>
      <w:r w:rsidR="0028116C">
        <w:instrText xml:space="preserve"> REF _Ref485418319 \r \h </w:instrText>
      </w:r>
      <w:r w:rsidR="0028116C">
        <w:fldChar w:fldCharType="separate"/>
      </w:r>
      <w:r w:rsidR="0028116C">
        <w:t>[3]</w:t>
      </w:r>
      <w:r w:rsidR="0028116C">
        <w:fldChar w:fldCharType="end"/>
      </w:r>
      <w:r w:rsidR="00970F68">
        <w:t xml:space="preserve"> whereas TS 36.331 defines also non-critical extension by using extension markers. The non-critical extension mechanism based on empty sequences</w:t>
      </w:r>
      <w:r w:rsidR="0028116C">
        <w:t xml:space="preserve"> is very simple to use in usual cases</w:t>
      </w:r>
      <w:r w:rsidR="00970F68">
        <w:t xml:space="preserve"> but</w:t>
      </w:r>
      <w:r w:rsidR="0028116C">
        <w:t xml:space="preserve"> unusual</w:t>
      </w:r>
      <w:r w:rsidR="00970F68">
        <w:t xml:space="preserve"> </w:t>
      </w:r>
      <w:r w:rsidR="0028116C">
        <w:t>situations</w:t>
      </w:r>
      <w:r w:rsidR="006F4435">
        <w:t>,</w:t>
      </w:r>
      <w:r w:rsidR="0028116C">
        <w:t xml:space="preserve"> </w:t>
      </w:r>
      <w:r w:rsidR="00970F68">
        <w:t xml:space="preserve">such as including an extended message into another message or concatenating </w:t>
      </w:r>
      <w:r w:rsidR="0028116C">
        <w:t xml:space="preserve">extensible </w:t>
      </w:r>
      <w:r w:rsidR="00970F68">
        <w:t>message</w:t>
      </w:r>
      <w:r w:rsidR="0028116C">
        <w:t>s</w:t>
      </w:r>
      <w:r w:rsidR="006F4435">
        <w:t>, become</w:t>
      </w:r>
      <w:r w:rsidR="00970F68">
        <w:t xml:space="preserve"> </w:t>
      </w:r>
      <w:r w:rsidR="0028116C">
        <w:t xml:space="preserve">often </w:t>
      </w:r>
      <w:r w:rsidR="00970F68">
        <w:t xml:space="preserve">complicated. </w:t>
      </w:r>
      <w:r w:rsidR="00AC4791">
        <w:t>They usually require good command of</w:t>
      </w:r>
      <w:r w:rsidR="00970F68">
        <w:t xml:space="preserve"> </w:t>
      </w:r>
      <w:r w:rsidR="00AC4791">
        <w:t xml:space="preserve">packed </w:t>
      </w:r>
      <w:r w:rsidR="00970F68">
        <w:t xml:space="preserve">encoding rules </w:t>
      </w:r>
      <w:r w:rsidR="00AC4791">
        <w:t xml:space="preserve">and how (and when) they </w:t>
      </w:r>
      <w:r w:rsidR="00970F68">
        <w:t>add length indicators in the transfer syntax.</w:t>
      </w:r>
    </w:p>
    <w:p w14:paraId="579919A0" w14:textId="3FAFF1FD" w:rsidR="002A152F" w:rsidRDefault="00970F68" w:rsidP="00490AC2">
      <w:pPr>
        <w:pStyle w:val="BodyText"/>
      </w:pPr>
      <w:r>
        <w:t xml:space="preserve">The issue can be exemplified e.g. with TS 36.331 </w:t>
      </w:r>
      <w:r w:rsidRPr="00946D9A">
        <w:rPr>
          <w:i/>
        </w:rPr>
        <w:t>AS-Config</w:t>
      </w:r>
      <w:r>
        <w:t xml:space="preserve"> information element where the intention has been to include </w:t>
      </w:r>
      <w:r w:rsidR="002A152F">
        <w:t xml:space="preserve">the whole </w:t>
      </w:r>
      <w:r w:rsidRPr="00946D9A">
        <w:rPr>
          <w:i/>
        </w:rPr>
        <w:t>SystemInformationBlockType1</w:t>
      </w:r>
      <w:r>
        <w:t xml:space="preserve"> (SIB1) message by making a type reference</w:t>
      </w:r>
      <w:r w:rsidR="002A152F">
        <w:t xml:space="preserve"> to SIB1</w:t>
      </w:r>
      <w:r>
        <w:t xml:space="preserve">. </w:t>
      </w:r>
      <w:r w:rsidR="002A152F">
        <w:t>But as</w:t>
      </w:r>
      <w:r>
        <w:t xml:space="preserve"> the SIB1 message is non-critically extended</w:t>
      </w:r>
      <w:r w:rsidR="00AC4791">
        <w:t>,</w:t>
      </w:r>
      <w:r>
        <w:t xml:space="preserve"> it </w:t>
      </w:r>
      <w:r w:rsidR="0028116C">
        <w:t>ends with an empty sequence which creates problems.</w:t>
      </w:r>
    </w:p>
    <w:p w14:paraId="4532FB0F" w14:textId="77777777" w:rsidR="002A152F" w:rsidRPr="00A9351C" w:rsidRDefault="002A152F" w:rsidP="002A152F">
      <w:pPr>
        <w:pStyle w:val="PL"/>
        <w:shd w:val="clear" w:color="auto" w:fill="E6E6E6"/>
      </w:pPr>
      <w:r w:rsidRPr="00A9351C">
        <w:tab/>
        <w:t>nonCriticalExtension</w:t>
      </w:r>
      <w:r w:rsidRPr="00A9351C">
        <w:tab/>
      </w:r>
      <w:r w:rsidRPr="00A9351C">
        <w:tab/>
      </w:r>
      <w:r w:rsidRPr="00A9351C">
        <w:tab/>
      </w:r>
      <w:r w:rsidRPr="00A9351C">
        <w:tab/>
      </w:r>
      <w:r>
        <w:t>SEQUENCE {}</w:t>
      </w:r>
      <w:r>
        <w:tab/>
      </w:r>
      <w:r>
        <w:tab/>
      </w:r>
      <w:r>
        <w:tab/>
      </w:r>
      <w:r>
        <w:tab/>
      </w:r>
      <w:r w:rsidRPr="00A9351C">
        <w:tab/>
        <w:t>OPTIONAL</w:t>
      </w:r>
    </w:p>
    <w:p w14:paraId="4FD63CD3" w14:textId="77777777" w:rsidR="002A152F" w:rsidRPr="00A9351C" w:rsidRDefault="002A152F" w:rsidP="002A152F">
      <w:pPr>
        <w:pStyle w:val="PL"/>
        <w:shd w:val="clear" w:color="auto" w:fill="E6E6E6"/>
      </w:pPr>
      <w:r>
        <w:t>}</w:t>
      </w:r>
    </w:p>
    <w:p w14:paraId="4E3685F6" w14:textId="77777777" w:rsidR="002A152F" w:rsidRDefault="002A152F" w:rsidP="00490AC2">
      <w:pPr>
        <w:pStyle w:val="BodyText"/>
      </w:pPr>
    </w:p>
    <w:p w14:paraId="1B006C46" w14:textId="0B17D154" w:rsidR="00490AC2" w:rsidRDefault="00970F68" w:rsidP="00490AC2">
      <w:pPr>
        <w:pStyle w:val="BodyText"/>
      </w:pPr>
      <w:r>
        <w:t>A problem arises, since packed encoding rules do not add any length indicator to the encoding because p</w:t>
      </w:r>
      <w:r w:rsidR="009E05D7">
        <w:t>acked encoding rules are schema-</w:t>
      </w:r>
      <w:r>
        <w:t xml:space="preserve">based which means that both the encoder and decoder infer the encoding size from the ASN.1 schema. </w:t>
      </w:r>
      <w:r w:rsidR="009E05D7">
        <w:t>Accordingly,</w:t>
      </w:r>
      <w:r w:rsidR="002A152F">
        <w:t xml:space="preserve"> the receiver decodes as much as it comprehends a</w:t>
      </w:r>
      <w:r w:rsidR="009E05D7">
        <w:t>nd consider the rest of the bit stream</w:t>
      </w:r>
      <w:r w:rsidR="002A152F">
        <w:t xml:space="preserve"> as padding</w:t>
      </w:r>
      <w:r w:rsidR="009E05D7">
        <w:t xml:space="preserve"> bits (regardless how many </w:t>
      </w:r>
      <w:r w:rsidR="00AC4791">
        <w:t>bits there</w:t>
      </w:r>
      <w:r w:rsidR="009E05D7">
        <w:t xml:space="preserve"> are)</w:t>
      </w:r>
      <w:r w:rsidR="002A152F">
        <w:t xml:space="preserve">. </w:t>
      </w:r>
    </w:p>
    <w:p w14:paraId="28F4AD51" w14:textId="6BA5F4CB" w:rsidR="002A152F" w:rsidRDefault="002A152F" w:rsidP="00490AC2">
      <w:pPr>
        <w:pStyle w:val="BodyText"/>
      </w:pPr>
      <w:r>
        <w:t xml:space="preserve">One possible way to reference SIB1 is to omit the empty sequence using the key word WITH COMPONENTS and explicitly indicate that the non-critical extension </w:t>
      </w:r>
      <w:r w:rsidR="00AC4791">
        <w:t>must be</w:t>
      </w:r>
      <w:r>
        <w:t xml:space="preserve"> absent.</w:t>
      </w:r>
    </w:p>
    <w:p w14:paraId="7A46760B" w14:textId="77777777" w:rsidR="00490AC2" w:rsidRPr="00A9351C" w:rsidRDefault="00490AC2" w:rsidP="00490AC2">
      <w:pPr>
        <w:pStyle w:val="PL"/>
        <w:shd w:val="clear" w:color="auto" w:fill="E6E6E6"/>
      </w:pPr>
      <w:r w:rsidRPr="00A9351C">
        <w:tab/>
        <w:t>sourceSystemInformationBlockType1</w:t>
      </w:r>
      <w:r w:rsidRPr="00A9351C">
        <w:tab/>
        <w:t>SystemInformationBlockType1(WITH COMPONENTS</w:t>
      </w:r>
    </w:p>
    <w:p w14:paraId="7C2B822C" w14:textId="77777777" w:rsidR="00490AC2" w:rsidRDefault="00490AC2" w:rsidP="00490AC2">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nonCriticalExtension ABSENT}),</w:t>
      </w:r>
    </w:p>
    <w:p w14:paraId="2C2DCDB1" w14:textId="77777777" w:rsidR="00490AC2" w:rsidRDefault="00490AC2" w:rsidP="00490AC2"/>
    <w:p w14:paraId="7438D4F1" w14:textId="588833B4" w:rsidR="00490AC2" w:rsidRDefault="002A152F" w:rsidP="00490AC2">
      <w:r>
        <w:t>The downside is that all</w:t>
      </w:r>
      <w:r w:rsidR="000C6FA6">
        <w:t xml:space="preserve"> (non-critical)</w:t>
      </w:r>
      <w:r>
        <w:t xml:space="preserve"> extensions are omitted</w:t>
      </w:r>
      <w:r w:rsidR="000C6FA6">
        <w:t xml:space="preserve"> which may turn out to be problematic. This is probably the reason t</w:t>
      </w:r>
      <w:r>
        <w:t xml:space="preserve">he missing extensions are added to </w:t>
      </w:r>
      <w:r w:rsidRPr="00946D9A">
        <w:rPr>
          <w:i/>
        </w:rPr>
        <w:t>AS-Config</w:t>
      </w:r>
      <w:r>
        <w:t xml:space="preserve"> information element as </w:t>
      </w:r>
      <w:r w:rsidR="00194B5B">
        <w:t xml:space="preserve">an </w:t>
      </w:r>
      <w:r>
        <w:t>octet string which, per-definition, has a length indicator and alignment to full octets.</w:t>
      </w:r>
    </w:p>
    <w:p w14:paraId="434E12FE" w14:textId="77777777" w:rsidR="00490AC2" w:rsidRPr="00A9351C" w:rsidRDefault="00490AC2" w:rsidP="00490AC2">
      <w:pPr>
        <w:pStyle w:val="PL"/>
        <w:shd w:val="clear" w:color="auto" w:fill="E6E6E6"/>
      </w:pPr>
      <w:r w:rsidRPr="00A9351C">
        <w:tab/>
        <w:t>[[</w:t>
      </w:r>
      <w:r w:rsidRPr="00A9351C">
        <w:tab/>
        <w:t>sourceSystemInformationBlockType1Ext</w:t>
      </w:r>
      <w:r w:rsidRPr="00A9351C">
        <w:tab/>
        <w:t>OCTET STRING (CONTAINING</w:t>
      </w:r>
    </w:p>
    <w:p w14:paraId="253B746A" w14:textId="77777777" w:rsidR="00490AC2" w:rsidRPr="00A9351C" w:rsidRDefault="00490AC2" w:rsidP="00490AC2">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SystemInformationBlockType1-v890-IEs)</w:t>
      </w:r>
      <w:r w:rsidRPr="00A9351C">
        <w:tab/>
        <w:t>OPTIONAL,</w:t>
      </w:r>
    </w:p>
    <w:p w14:paraId="5741355E" w14:textId="409FC6FC" w:rsidR="00490AC2" w:rsidRDefault="00490AC2" w:rsidP="00490AC2"/>
    <w:p w14:paraId="7A59970E" w14:textId="037E961D" w:rsidR="00490AC2" w:rsidRDefault="002A152F" w:rsidP="00490AC2">
      <w:r>
        <w:t xml:space="preserve">Another </w:t>
      </w:r>
      <w:r w:rsidR="0078614F">
        <w:t>possible way</w:t>
      </w:r>
      <w:r>
        <w:t xml:space="preserve"> to include non-critically extended messages is to contain the whole message as an octet-string as shown below,</w:t>
      </w:r>
    </w:p>
    <w:p w14:paraId="5A04F3D6" w14:textId="77777777" w:rsidR="00490AC2" w:rsidRPr="00A9351C" w:rsidRDefault="00490AC2" w:rsidP="00490AC2">
      <w:pPr>
        <w:pStyle w:val="PL"/>
        <w:shd w:val="clear" w:color="auto" w:fill="E6E6E6"/>
      </w:pPr>
      <w:r w:rsidRPr="00A9351C">
        <w:t>RRCConnectionReconfiguration-v1130-IEs ::= SEQUENCE {</w:t>
      </w:r>
    </w:p>
    <w:p w14:paraId="0B0B4D69" w14:textId="77777777" w:rsidR="00490AC2" w:rsidRPr="00A9351C" w:rsidRDefault="00490AC2" w:rsidP="00490AC2">
      <w:pPr>
        <w:pStyle w:val="PL"/>
        <w:shd w:val="clear" w:color="auto" w:fill="E6E6E6"/>
      </w:pPr>
      <w:r w:rsidRPr="00A9351C">
        <w:tab/>
        <w:t>systemInfo</w:t>
      </w:r>
      <w:r w:rsidRPr="00A9351C">
        <w:rPr>
          <w:rFonts w:hint="eastAsia"/>
        </w:rPr>
        <w:t>r</w:t>
      </w:r>
      <w:r w:rsidRPr="00A9351C">
        <w:t>mationBlockType1Dedicated-r11</w:t>
      </w:r>
      <w:r w:rsidRPr="00A9351C">
        <w:tab/>
        <w:t>OCTET STRING (CONTAINING SystemInformationBlockType1)</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ON</w:t>
      </w:r>
    </w:p>
    <w:p w14:paraId="4BA56180" w14:textId="77777777" w:rsidR="00490AC2" w:rsidRPr="00A9351C" w:rsidRDefault="00490AC2" w:rsidP="00490AC2">
      <w:pPr>
        <w:pStyle w:val="PL"/>
        <w:shd w:val="clear" w:color="auto" w:fill="E6E6E6"/>
      </w:pPr>
      <w:r w:rsidRPr="00A9351C">
        <w:tab/>
        <w:t>nonCriticalExtension</w:t>
      </w:r>
      <w:r w:rsidRPr="00A9351C">
        <w:tab/>
      </w:r>
      <w:r w:rsidRPr="00A9351C">
        <w:tab/>
      </w:r>
      <w:r w:rsidRPr="00A9351C">
        <w:tab/>
      </w:r>
      <w:r w:rsidRPr="00A9351C">
        <w:tab/>
        <w:t>RRCConnectionReconfiguration-v1250-IEs</w:t>
      </w:r>
      <w:r w:rsidRPr="00A9351C">
        <w:tab/>
        <w:t>OPTIONAL</w:t>
      </w:r>
    </w:p>
    <w:p w14:paraId="229A59B9" w14:textId="77777777" w:rsidR="00490AC2" w:rsidRPr="00A9351C" w:rsidRDefault="00490AC2" w:rsidP="00490AC2">
      <w:pPr>
        <w:pStyle w:val="PL"/>
        <w:shd w:val="clear" w:color="auto" w:fill="E6E6E6"/>
      </w:pPr>
      <w:r w:rsidRPr="00A9351C">
        <w:t>}</w:t>
      </w:r>
    </w:p>
    <w:p w14:paraId="1670C91B" w14:textId="7D1227DA" w:rsidR="00490AC2" w:rsidRDefault="002A152F" w:rsidP="00490AC2">
      <w:r>
        <w:t xml:space="preserve"> </w:t>
      </w:r>
    </w:p>
    <w:p w14:paraId="1946ED3D" w14:textId="57599CFE" w:rsidR="00946D9A" w:rsidRDefault="002A152F" w:rsidP="00490AC2">
      <w:r>
        <w:lastRenderedPageBreak/>
        <w:t xml:space="preserve">A similar kind of situation occurs with TS 36.331 System Information Blocks (SIB) other than SIB1 because they are all defined as information elements and conveyed by System Information (SI) message. The non-critical extensibility of SIBs is therefore based on extension markers because empty </w:t>
      </w:r>
      <w:r w:rsidR="00946D9A">
        <w:t xml:space="preserve">sequences would not allow multiple non-critically extended blocks to be included in the SI message. The SI message itself is non-critically extensible with an empty sequence but the extension mechanism has never been used. In contrast, TS 25.331 does not have any extension markers and all extensions to SIBs are included in the end of the SI message in a non-critical manner </w:t>
      </w:r>
      <w:r w:rsidR="00B679EE">
        <w:t>using</w:t>
      </w:r>
      <w:r w:rsidR="00946D9A">
        <w:t xml:space="preserve"> one</w:t>
      </w:r>
      <w:r w:rsidR="00B679EE">
        <w:t xml:space="preserve"> common empty sequence for all SIB extensions</w:t>
      </w:r>
      <w:r w:rsidR="00946D9A">
        <w:t>.</w:t>
      </w:r>
    </w:p>
    <w:p w14:paraId="4DB93EB6" w14:textId="0960B3E5" w:rsidR="00946D9A" w:rsidRPr="00490AC2" w:rsidRDefault="00946D9A" w:rsidP="00490AC2">
      <w:r>
        <w:t>It is possible to motivate with</w:t>
      </w:r>
      <w:r w:rsidR="00B679EE">
        <w:t xml:space="preserve"> several</w:t>
      </w:r>
      <w:r>
        <w:t xml:space="preserve"> examples that the usage of empty sequence</w:t>
      </w:r>
      <w:r w:rsidR="00886168">
        <w:t>s as non-critical extension</w:t>
      </w:r>
      <w:r>
        <w:t xml:space="preserve"> </w:t>
      </w:r>
      <w:r w:rsidR="00194B5B">
        <w:t xml:space="preserve">mechanism </w:t>
      </w:r>
      <w:r>
        <w:t xml:space="preserve">may create complicated </w:t>
      </w:r>
      <w:r w:rsidR="00B679EE">
        <w:t>issues</w:t>
      </w:r>
      <w:r>
        <w:t xml:space="preserve"> due to </w:t>
      </w:r>
      <w:r w:rsidR="00886168">
        <w:t>the absence of length indicator. It may sometimes make the specification</w:t>
      </w:r>
      <w:r w:rsidR="00194B5B">
        <w:t xml:space="preserve"> and ASN.1</w:t>
      </w:r>
      <w:r w:rsidR="00886168">
        <w:t xml:space="preserve"> drafting unnecessarily complex.</w:t>
      </w:r>
    </w:p>
    <w:p w14:paraId="17162E9F" w14:textId="5112458B" w:rsidR="000550D9" w:rsidRDefault="00A23035" w:rsidP="00A23035">
      <w:pPr>
        <w:pStyle w:val="Observation"/>
      </w:pPr>
      <w:bookmarkStart w:id="175" w:name="_Toc485030305"/>
      <w:bookmarkStart w:id="176" w:name="_Toc485031432"/>
      <w:bookmarkStart w:id="177" w:name="_Toc485032481"/>
      <w:bookmarkStart w:id="178" w:name="_Toc485114110"/>
      <w:bookmarkStart w:id="179" w:name="_Toc485373524"/>
      <w:bookmarkStart w:id="180" w:name="_Toc485375995"/>
      <w:bookmarkStart w:id="181" w:name="_Toc485390123"/>
      <w:bookmarkStart w:id="182" w:name="_Toc485390394"/>
      <w:bookmarkStart w:id="183" w:name="_Toc485392291"/>
      <w:bookmarkStart w:id="184" w:name="_Toc485399811"/>
      <w:bookmarkStart w:id="185" w:name="_Toc485408655"/>
      <w:bookmarkStart w:id="186" w:name="_Toc485412762"/>
      <w:bookmarkStart w:id="187" w:name="_Toc485412784"/>
      <w:bookmarkStart w:id="188" w:name="_Toc485412908"/>
      <w:bookmarkStart w:id="189" w:name="_Toc485414286"/>
      <w:bookmarkStart w:id="190" w:name="_Toc485417764"/>
      <w:bookmarkStart w:id="191" w:name="_Toc485417784"/>
      <w:bookmarkStart w:id="192" w:name="_Toc485420687"/>
      <w:bookmarkStart w:id="193" w:name="_Toc485420719"/>
      <w:bookmarkStart w:id="194" w:name="_Toc485424678"/>
      <w:bookmarkStart w:id="195" w:name="_Toc485425468"/>
      <w:bookmarkStart w:id="196" w:name="_Toc485427255"/>
      <w:r w:rsidRPr="00A92E61">
        <w:t>The absence of length indicator creates issues with non-critical extensions based on empty sequences.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502C04F" w14:textId="07CCCDB7" w:rsidR="00946D9A" w:rsidRPr="00A92E61" w:rsidRDefault="00946D9A" w:rsidP="00946D9A">
      <w:r>
        <w:t>One possible solution is to specify all non-critical extensions by using extension markers. The chief advantage of extension markers is their simplicity because it is possible to write abstract syntax without being bothered about transfer syntax related encoding details.</w:t>
      </w:r>
    </w:p>
    <w:p w14:paraId="1F277613" w14:textId="38737110" w:rsidR="00FF5EC4" w:rsidRPr="00A92E61" w:rsidRDefault="00E749B4" w:rsidP="00E749B4">
      <w:pPr>
        <w:pStyle w:val="Proposal"/>
      </w:pPr>
      <w:bookmarkStart w:id="197" w:name="_Toc485030310"/>
      <w:bookmarkStart w:id="198" w:name="_Toc485031429"/>
      <w:bookmarkStart w:id="199" w:name="_Toc485032486"/>
      <w:bookmarkStart w:id="200" w:name="_Toc485114116"/>
      <w:bookmarkStart w:id="201" w:name="_Toc485373518"/>
      <w:bookmarkStart w:id="202" w:name="_Toc485376004"/>
      <w:bookmarkStart w:id="203" w:name="_Toc485390115"/>
      <w:bookmarkStart w:id="204" w:name="_Toc485390403"/>
      <w:bookmarkStart w:id="205" w:name="_Toc485392267"/>
      <w:bookmarkStart w:id="206" w:name="_Toc485392299"/>
      <w:bookmarkStart w:id="207" w:name="_Toc485399803"/>
      <w:bookmarkStart w:id="208" w:name="_Toc485408663"/>
      <w:bookmarkStart w:id="209" w:name="_Toc485411737"/>
      <w:bookmarkStart w:id="210" w:name="_Toc485412792"/>
      <w:bookmarkStart w:id="211" w:name="_Toc485412878"/>
      <w:bookmarkStart w:id="212" w:name="_Toc485412916"/>
      <w:bookmarkStart w:id="213" w:name="_Toc485414295"/>
      <w:bookmarkStart w:id="214" w:name="_Toc485417792"/>
      <w:bookmarkStart w:id="215" w:name="_Toc485418076"/>
      <w:bookmarkStart w:id="216" w:name="_Toc485420393"/>
      <w:bookmarkStart w:id="217" w:name="_Toc485420729"/>
      <w:bookmarkStart w:id="218" w:name="_Toc485424892"/>
      <w:bookmarkStart w:id="219" w:name="_Toc485424952"/>
      <w:bookmarkStart w:id="220" w:name="_Toc485425458"/>
      <w:bookmarkStart w:id="221" w:name="_Toc485427245"/>
      <w:r>
        <w:t>S</w:t>
      </w:r>
      <w:r w:rsidR="00A23035" w:rsidRPr="00A92E61">
        <w:t>pecify non-critical extensions by using extension markers</w:t>
      </w:r>
      <w:r w:rsidR="00DE3CF5">
        <w:t xml:space="preserve"> such that addition of</w:t>
      </w:r>
      <w:r w:rsidR="001C2F77">
        <w:t xml:space="preserve"> n</w:t>
      </w:r>
      <w:r w:rsidR="002E1583">
        <w:t xml:space="preserve">on-critical </w:t>
      </w:r>
      <w:r w:rsidR="00DE3CF5">
        <w:t xml:space="preserve">extensions does not require extensive knowledge </w:t>
      </w:r>
      <w:r w:rsidR="000A282F">
        <w:t xml:space="preserve">about </w:t>
      </w:r>
      <w:r w:rsidR="00DE3CF5">
        <w:t>how and when packed encoding rules add length indicators</w:t>
      </w:r>
      <w:r w:rsidR="00A23035" w:rsidRPr="00A92E61">
        <w: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3AF4FF7" w14:textId="17A91325" w:rsidR="007C160F" w:rsidRPr="00A92E61" w:rsidRDefault="00946D9A" w:rsidP="008C7A12">
      <w:r>
        <w:t>The specification guidelines</w:t>
      </w:r>
      <w:r w:rsidR="00C5246D">
        <w:t xml:space="preserve"> allow</w:t>
      </w:r>
      <w:r>
        <w:t xml:space="preserve"> the following type of non-critical extension but</w:t>
      </w:r>
      <w:r w:rsidR="00C5246D">
        <w:t xml:space="preserve"> they also state</w:t>
      </w:r>
      <w:r>
        <w:t xml:space="preserve"> that the default mechanism should be empty sequence.</w:t>
      </w:r>
    </w:p>
    <w:p w14:paraId="41848E14" w14:textId="6A258000" w:rsidR="00A23035" w:rsidRPr="00A92E61" w:rsidRDefault="00A23035" w:rsidP="00A23035">
      <w:pPr>
        <w:pStyle w:val="PL"/>
        <w:shd w:val="clear" w:color="auto" w:fill="E6E6E6"/>
        <w:rPr>
          <w:noProof w:val="0"/>
        </w:rPr>
      </w:pPr>
      <w:r w:rsidRPr="00A92E61">
        <w:rPr>
          <w:noProof w:val="0"/>
        </w:rPr>
        <w:t>RRCConnectionReconfiguration-r15-IEs ::= SEQUENCE {</w:t>
      </w:r>
    </w:p>
    <w:p w14:paraId="3ED70867" w14:textId="2D9B9E1F" w:rsidR="00A23035" w:rsidRPr="00A92E61" w:rsidRDefault="00A23035" w:rsidP="00A23035">
      <w:pPr>
        <w:pStyle w:val="PL"/>
        <w:shd w:val="clear" w:color="auto" w:fill="E6E6E6"/>
        <w:rPr>
          <w:noProof w:val="0"/>
        </w:rPr>
      </w:pPr>
      <w:r w:rsidRPr="00A92E61">
        <w:rPr>
          <w:noProof w:val="0"/>
        </w:rPr>
        <w:tab/>
        <w:t xml:space="preserve">-- </w:t>
      </w:r>
      <w:r w:rsidR="002572B2" w:rsidRPr="00A92E61">
        <w:rPr>
          <w:noProof w:val="0"/>
        </w:rPr>
        <w:t>Enter the fields here --</w:t>
      </w:r>
      <w:r w:rsidRPr="00A92E61">
        <w:rPr>
          <w:noProof w:val="0"/>
        </w:rPr>
        <w:t xml:space="preserve"> </w:t>
      </w:r>
    </w:p>
    <w:p w14:paraId="5A6A3527" w14:textId="7B39B393" w:rsidR="00A23035" w:rsidRPr="00A92E61" w:rsidRDefault="00A23035" w:rsidP="00A23035">
      <w:pPr>
        <w:pStyle w:val="PL"/>
        <w:shd w:val="clear" w:color="auto" w:fill="E6E6E6"/>
        <w:rPr>
          <w:noProof w:val="0"/>
        </w:rPr>
      </w:pPr>
      <w:r w:rsidRPr="00A92E61">
        <w:rPr>
          <w:noProof w:val="0"/>
        </w:rPr>
        <w:tab/>
        <w:t>...,</w:t>
      </w:r>
    </w:p>
    <w:p w14:paraId="570D7530" w14:textId="77777777" w:rsidR="00D45B62" w:rsidRPr="00A92E61" w:rsidRDefault="00A23035" w:rsidP="00A23035">
      <w:pPr>
        <w:pStyle w:val="PL"/>
        <w:shd w:val="clear" w:color="auto" w:fill="E6E6E6"/>
        <w:rPr>
          <w:noProof w:val="0"/>
        </w:rPr>
      </w:pPr>
      <w:r w:rsidRPr="00A92E61">
        <w:rPr>
          <w:noProof w:val="0"/>
        </w:rPr>
        <w:tab/>
        <w:t>[[</w:t>
      </w:r>
      <w:r w:rsidRPr="00A92E61">
        <w:rPr>
          <w:noProof w:val="0"/>
        </w:rPr>
        <w:tab/>
        <w:t>-- Enter the non-</w:t>
      </w:r>
      <w:r w:rsidR="002572B2" w:rsidRPr="00A92E61">
        <w:rPr>
          <w:noProof w:val="0"/>
        </w:rPr>
        <w:t>critical ex</w:t>
      </w:r>
      <w:r w:rsidR="00D45B62" w:rsidRPr="00A92E61">
        <w:rPr>
          <w:noProof w:val="0"/>
        </w:rPr>
        <w:t>tension fields here</w:t>
      </w:r>
    </w:p>
    <w:p w14:paraId="38F3EFD1" w14:textId="7271F169" w:rsidR="00A23035" w:rsidRPr="00A92E61" w:rsidRDefault="00D45B62" w:rsidP="00A23035">
      <w:pPr>
        <w:pStyle w:val="PL"/>
        <w:shd w:val="clear" w:color="auto" w:fill="E6E6E6"/>
        <w:rPr>
          <w:noProof w:val="0"/>
        </w:rPr>
      </w:pPr>
      <w:r w:rsidRPr="00A92E61">
        <w:rPr>
          <w:noProof w:val="0"/>
        </w:rPr>
        <w:tab/>
      </w:r>
      <w:r w:rsidR="00A23035" w:rsidRPr="00A92E61">
        <w:rPr>
          <w:noProof w:val="0"/>
        </w:rPr>
        <w:t>]]</w:t>
      </w:r>
    </w:p>
    <w:p w14:paraId="3785FBED" w14:textId="77777777" w:rsidR="00A23035" w:rsidRPr="00A92E61" w:rsidRDefault="00A23035" w:rsidP="00A23035">
      <w:pPr>
        <w:pStyle w:val="PL"/>
        <w:shd w:val="clear" w:color="auto" w:fill="E6E6E6"/>
        <w:rPr>
          <w:noProof w:val="0"/>
        </w:rPr>
      </w:pPr>
      <w:r w:rsidRPr="00A92E61">
        <w:rPr>
          <w:noProof w:val="0"/>
        </w:rPr>
        <w:t>}</w:t>
      </w:r>
    </w:p>
    <w:p w14:paraId="78431C7F" w14:textId="0BB73EFD" w:rsidR="001D76A7" w:rsidRDefault="001D76A7" w:rsidP="007A0000">
      <w:pPr>
        <w:pStyle w:val="Observation"/>
        <w:numPr>
          <w:ilvl w:val="0"/>
          <w:numId w:val="0"/>
        </w:numPr>
        <w:rPr>
          <w:b w:val="0"/>
        </w:rPr>
      </w:pPr>
    </w:p>
    <w:p w14:paraId="0FF82796" w14:textId="22855CE1" w:rsidR="00946D9A" w:rsidRDefault="00946D9A" w:rsidP="005139C6">
      <w:bookmarkStart w:id="222" w:name="_Toc485417765"/>
      <w:r>
        <w:t xml:space="preserve">It is proposed to use extension markers as the default solution for non-critical extensions but </w:t>
      </w:r>
      <w:r w:rsidR="00C3313B">
        <w:t>do not completely remove the</w:t>
      </w:r>
      <w:r>
        <w:t xml:space="preserve"> possibility to use empty sequences </w:t>
      </w:r>
      <w:r w:rsidR="00DC36FE">
        <w:t xml:space="preserve">for non-critical extensions </w:t>
      </w:r>
      <w:r>
        <w:t>e.g. in octet strings.</w:t>
      </w:r>
      <w:bookmarkEnd w:id="222"/>
    </w:p>
    <w:p w14:paraId="5D457D9A" w14:textId="4E886C87" w:rsidR="00946D9A" w:rsidRPr="00A92E61" w:rsidRDefault="00DC36FE" w:rsidP="00DC36FE">
      <w:pPr>
        <w:pStyle w:val="Proposal"/>
      </w:pPr>
      <w:bookmarkStart w:id="223" w:name="_Toc485417793"/>
      <w:bookmarkStart w:id="224" w:name="_Toc485418077"/>
      <w:bookmarkStart w:id="225" w:name="_Toc485420394"/>
      <w:bookmarkStart w:id="226" w:name="_Toc485420730"/>
      <w:bookmarkStart w:id="227" w:name="_Toc485424893"/>
      <w:bookmarkStart w:id="228" w:name="_Toc485424953"/>
      <w:bookmarkStart w:id="229" w:name="_Toc485425459"/>
      <w:bookmarkStart w:id="230" w:name="_Toc485427246"/>
      <w:r>
        <w:t>Change the guidelines such that the empty sequence is not presented as the default mechanism for non-critical extensions.</w:t>
      </w:r>
      <w:bookmarkEnd w:id="223"/>
      <w:bookmarkEnd w:id="224"/>
      <w:bookmarkEnd w:id="225"/>
      <w:bookmarkEnd w:id="226"/>
      <w:bookmarkEnd w:id="227"/>
      <w:bookmarkEnd w:id="228"/>
      <w:bookmarkEnd w:id="229"/>
      <w:bookmarkEnd w:id="230"/>
    </w:p>
    <w:p w14:paraId="32CEDE30" w14:textId="50616679" w:rsidR="00A23035" w:rsidRDefault="00A23035" w:rsidP="00A23035">
      <w:pPr>
        <w:pStyle w:val="Heading2"/>
      </w:pPr>
      <w:r w:rsidRPr="00A92E61">
        <w:t>Late non-critical extensions</w:t>
      </w:r>
    </w:p>
    <w:p w14:paraId="43A50274" w14:textId="010B7B9C" w:rsidR="00DC36FE" w:rsidRDefault="00A307D4" w:rsidP="00DC36FE">
      <w:r>
        <w:t xml:space="preserve">One important requirement for compatibility between different protocol versions is that the extensions </w:t>
      </w:r>
      <w:r w:rsidR="00441B72">
        <w:t xml:space="preserve">appear in a </w:t>
      </w:r>
      <w:r>
        <w:t xml:space="preserve">sequential order in </w:t>
      </w:r>
      <w:r w:rsidR="00441B72">
        <w:t xml:space="preserve">different </w:t>
      </w:r>
      <w:r>
        <w:t xml:space="preserve">versions of the specifications. </w:t>
      </w:r>
      <w:r w:rsidR="00441B72">
        <w:t xml:space="preserve">A problem arises, since corrections are often added afterwards which essentially </w:t>
      </w:r>
      <w:r w:rsidR="00EC4559">
        <w:t>requires</w:t>
      </w:r>
      <w:r w:rsidR="00441B72">
        <w:t xml:space="preserve"> branching of the </w:t>
      </w:r>
      <w:r w:rsidR="00EC4559">
        <w:t>extensions to another sequence</w:t>
      </w:r>
      <w:r w:rsidR="00441B72">
        <w:t>. In TS 25.331 such extensions are termed as variable length extension containers whereas TS 36.331 call them late non-critical extensions. A</w:t>
      </w:r>
      <w:r w:rsidR="00EC4559">
        <w:t>rguably, both protocols make use of the same</w:t>
      </w:r>
      <w:r w:rsidR="00441B72">
        <w:t xml:space="preserve"> extension mechanism because the main principle is to </w:t>
      </w:r>
      <w:r w:rsidR="00EC4559">
        <w:t>add</w:t>
      </w:r>
      <w:r w:rsidR="00441B72">
        <w:t xml:space="preserve"> late extension</w:t>
      </w:r>
      <w:r w:rsidR="00EC4559">
        <w:t>s sequentially in an</w:t>
      </w:r>
      <w:r w:rsidR="00441B72">
        <w:t xml:space="preserve"> octet string.</w:t>
      </w:r>
    </w:p>
    <w:p w14:paraId="05179755" w14:textId="1B440C46" w:rsidR="00441B72" w:rsidRPr="00DC36FE" w:rsidRDefault="00441B72" w:rsidP="00DC36FE">
      <w:r>
        <w:t xml:space="preserve">It should be noted that octet strings contain padding bits to </w:t>
      </w:r>
      <w:r w:rsidR="00EC4559">
        <w:t>ensure that</w:t>
      </w:r>
      <w:r>
        <w:t xml:space="preserve"> the encoded outcome </w:t>
      </w:r>
      <w:r w:rsidR="00EC4559">
        <w:t xml:space="preserve">is a multiple of eight bits. They also contain a </w:t>
      </w:r>
      <w:r>
        <w:t>length indicator to inform the decoder of the number of encoded octets. The amount of auxiliary data in an octet string is roughly the same a</w:t>
      </w:r>
      <w:r w:rsidR="00EC4559">
        <w:t>s the overhead caused by using extension markers</w:t>
      </w:r>
      <w:r>
        <w:t xml:space="preserve">. An important difference between extension markers and octet strings is that the encoding and decoding of contained octet string require separate encoding and decoding instance which increases the encoding and decoding latency. </w:t>
      </w:r>
    </w:p>
    <w:p w14:paraId="10F3C47B" w14:textId="00C77FE4" w:rsidR="002572B2" w:rsidRDefault="002572B2" w:rsidP="002572B2">
      <w:pPr>
        <w:pStyle w:val="Observation"/>
      </w:pPr>
      <w:bookmarkStart w:id="231" w:name="_Toc485030306"/>
      <w:bookmarkStart w:id="232" w:name="_Toc485031433"/>
      <w:bookmarkStart w:id="233" w:name="_Toc485032482"/>
      <w:bookmarkStart w:id="234" w:name="_Toc485114111"/>
      <w:bookmarkStart w:id="235" w:name="_Toc485373525"/>
      <w:bookmarkStart w:id="236" w:name="_Toc485375996"/>
      <w:bookmarkStart w:id="237" w:name="_Toc485390124"/>
      <w:bookmarkStart w:id="238" w:name="_Toc485390395"/>
      <w:bookmarkStart w:id="239" w:name="_Toc485392292"/>
      <w:bookmarkStart w:id="240" w:name="_Toc485399812"/>
      <w:bookmarkStart w:id="241" w:name="_Toc485408656"/>
      <w:bookmarkStart w:id="242" w:name="_Toc485412763"/>
      <w:bookmarkStart w:id="243" w:name="_Toc485412785"/>
      <w:bookmarkStart w:id="244" w:name="_Toc485412909"/>
      <w:bookmarkStart w:id="245" w:name="_Toc485414287"/>
      <w:bookmarkStart w:id="246" w:name="_Toc485417766"/>
      <w:bookmarkStart w:id="247" w:name="_Toc485417785"/>
      <w:bookmarkStart w:id="248" w:name="_Toc485420688"/>
      <w:bookmarkStart w:id="249" w:name="_Toc485420720"/>
      <w:bookmarkStart w:id="250" w:name="_Toc485424679"/>
      <w:bookmarkStart w:id="251" w:name="_Toc485425469"/>
      <w:bookmarkStart w:id="252" w:name="_Toc485427256"/>
      <w:r w:rsidRPr="00A92E61">
        <w:t xml:space="preserve">Contained octet strings have </w:t>
      </w:r>
      <w:r w:rsidR="005139C6">
        <w:t xml:space="preserve">nearly </w:t>
      </w:r>
      <w:r w:rsidRPr="00A92E61">
        <w:t>as much overhead as extension addition group</w:t>
      </w:r>
      <w:r w:rsidR="00EF10E5" w:rsidRPr="00A92E61">
        <w:t>s</w:t>
      </w:r>
      <w:r w:rsidRPr="00A92E61">
        <w:t xml:space="preserve"> but they </w:t>
      </w:r>
      <w:r w:rsidR="00EF10E5" w:rsidRPr="00A92E61">
        <w:t xml:space="preserve">also </w:t>
      </w:r>
      <w:r w:rsidRPr="00A92E61">
        <w:t>need separate encoder and decoder instances which increases the encoding and decoding latency.</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081F7F1" w14:textId="0D10C085" w:rsidR="00441B72" w:rsidRPr="00A92E61" w:rsidRDefault="00EC4559" w:rsidP="004C3AEE">
      <w:r>
        <w:t>As there</w:t>
      </w:r>
      <w:r w:rsidR="000C610A">
        <w:t xml:space="preserve"> does not seem to be any obvious benefits fr</w:t>
      </w:r>
      <w:r w:rsidR="004C3AEE">
        <w:t>om</w:t>
      </w:r>
      <w:r w:rsidR="000C610A">
        <w:t xml:space="preserve"> using contained octet strings </w:t>
      </w:r>
      <w:r w:rsidR="004C3AEE">
        <w:t xml:space="preserve">as </w:t>
      </w:r>
      <w:r w:rsidR="000C610A">
        <w:t>late non-cr</w:t>
      </w:r>
      <w:r>
        <w:t>itical extensions.</w:t>
      </w:r>
      <w:r w:rsidR="000C610A">
        <w:t xml:space="preserve"> it is proposed to use extension markers and extension addition groups instead.</w:t>
      </w:r>
      <w:r w:rsidR="004C3AEE">
        <w:t xml:space="preserve"> In that way, the same extension mechanism is used for both ordinary and late non-critical extensions.</w:t>
      </w:r>
    </w:p>
    <w:p w14:paraId="430954AE" w14:textId="17DEA85B" w:rsidR="002572B2" w:rsidRPr="00A92E61" w:rsidRDefault="002572B2" w:rsidP="002572B2">
      <w:pPr>
        <w:pStyle w:val="Proposal"/>
      </w:pPr>
      <w:bookmarkStart w:id="253" w:name="_Toc485030311"/>
      <w:bookmarkStart w:id="254" w:name="_Toc485031430"/>
      <w:bookmarkStart w:id="255" w:name="_Toc485032487"/>
      <w:bookmarkStart w:id="256" w:name="_Toc485114117"/>
      <w:bookmarkStart w:id="257" w:name="_Toc485373519"/>
      <w:bookmarkStart w:id="258" w:name="_Toc485376005"/>
      <w:bookmarkStart w:id="259" w:name="_Toc485390116"/>
      <w:bookmarkStart w:id="260" w:name="_Toc485390404"/>
      <w:bookmarkStart w:id="261" w:name="_Toc485392268"/>
      <w:bookmarkStart w:id="262" w:name="_Toc485392300"/>
      <w:bookmarkStart w:id="263" w:name="_Toc485399804"/>
      <w:bookmarkStart w:id="264" w:name="_Toc485408664"/>
      <w:bookmarkStart w:id="265" w:name="_Toc485411738"/>
      <w:bookmarkStart w:id="266" w:name="_Toc485412793"/>
      <w:bookmarkStart w:id="267" w:name="_Toc485412879"/>
      <w:bookmarkStart w:id="268" w:name="_Toc485412917"/>
      <w:bookmarkStart w:id="269" w:name="_Toc485414296"/>
      <w:bookmarkStart w:id="270" w:name="_Toc485417794"/>
      <w:bookmarkStart w:id="271" w:name="_Toc485418078"/>
      <w:bookmarkStart w:id="272" w:name="_Toc485420395"/>
      <w:bookmarkStart w:id="273" w:name="_Toc485420731"/>
      <w:bookmarkStart w:id="274" w:name="_Toc485424894"/>
      <w:bookmarkStart w:id="275" w:name="_Toc485424954"/>
      <w:bookmarkStart w:id="276" w:name="_Toc485425460"/>
      <w:bookmarkStart w:id="277" w:name="_Toc485427247"/>
      <w:r w:rsidRPr="00A92E61">
        <w:t xml:space="preserve">Specify </w:t>
      </w:r>
      <w:r w:rsidR="00696E42">
        <w:t>late non-critical extensions with</w:t>
      </w:r>
      <w:r w:rsidRPr="00A92E61">
        <w:t xml:space="preserve"> </w:t>
      </w:r>
      <w:r w:rsidR="00696E42">
        <w:t xml:space="preserve">extensible sequences by using </w:t>
      </w:r>
      <w:r w:rsidRPr="00A92E61">
        <w:t>extension markers.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5C7EC7B" w14:textId="4147C00E" w:rsidR="007A0000" w:rsidRPr="00A92E61" w:rsidRDefault="007A0000" w:rsidP="007A0000">
      <w:pPr>
        <w:pStyle w:val="Observation"/>
        <w:numPr>
          <w:ilvl w:val="0"/>
          <w:numId w:val="0"/>
        </w:numPr>
        <w:rPr>
          <w:b w:val="0"/>
        </w:rPr>
      </w:pPr>
    </w:p>
    <w:p w14:paraId="789FA7E8" w14:textId="5AA57653" w:rsidR="00EF10E5" w:rsidRPr="00A92E61" w:rsidRDefault="00EF10E5" w:rsidP="007A0000">
      <w:pPr>
        <w:pStyle w:val="Observation"/>
        <w:numPr>
          <w:ilvl w:val="0"/>
          <w:numId w:val="0"/>
        </w:numPr>
        <w:rPr>
          <w:b w:val="0"/>
        </w:rPr>
      </w:pPr>
    </w:p>
    <w:p w14:paraId="18B94045" w14:textId="7DEFE0E8" w:rsidR="00EF10E5" w:rsidRPr="00A92E61" w:rsidRDefault="000C610A" w:rsidP="004C3AEE">
      <w:bookmarkStart w:id="278" w:name="_Toc485420689"/>
      <w:r>
        <w:t>An example of extension marker based late non-critical extension mechanism is shown below.</w:t>
      </w:r>
      <w:bookmarkEnd w:id="278"/>
    </w:p>
    <w:p w14:paraId="55B05C6F" w14:textId="77777777" w:rsidR="002572B2" w:rsidRPr="00A92E61" w:rsidRDefault="002572B2" w:rsidP="002572B2">
      <w:pPr>
        <w:pStyle w:val="PL"/>
        <w:shd w:val="clear" w:color="auto" w:fill="E6E6E6"/>
        <w:rPr>
          <w:noProof w:val="0"/>
        </w:rPr>
      </w:pPr>
      <w:r w:rsidRPr="00A92E61">
        <w:rPr>
          <w:noProof w:val="0"/>
        </w:rPr>
        <w:t>RRCConnectionReconfiguration-r15-IEs ::= SEQUENCE {</w:t>
      </w:r>
    </w:p>
    <w:p w14:paraId="69D6FABE" w14:textId="0B7CCCAF" w:rsidR="002572B2" w:rsidRPr="00A92E61" w:rsidRDefault="002572B2" w:rsidP="002572B2">
      <w:pPr>
        <w:pStyle w:val="PL"/>
        <w:shd w:val="clear" w:color="auto" w:fill="E6E6E6"/>
        <w:rPr>
          <w:noProof w:val="0"/>
        </w:rPr>
      </w:pPr>
      <w:r w:rsidRPr="00A92E61">
        <w:rPr>
          <w:noProof w:val="0"/>
        </w:rPr>
        <w:tab/>
        <w:t xml:space="preserve">-- Enter the fields here </w:t>
      </w:r>
    </w:p>
    <w:p w14:paraId="70232B13" w14:textId="7D070016" w:rsidR="002572B2" w:rsidRPr="00A92E61" w:rsidRDefault="002572B2" w:rsidP="002572B2">
      <w:pPr>
        <w:pStyle w:val="PL"/>
        <w:shd w:val="clear" w:color="auto" w:fill="E6E6E6"/>
        <w:rPr>
          <w:noProof w:val="0"/>
        </w:rPr>
      </w:pPr>
      <w:r w:rsidRPr="00A92E61">
        <w:rPr>
          <w:noProof w:val="0"/>
        </w:rPr>
        <w:tab/>
      </w:r>
      <w:r w:rsidR="00D45B62" w:rsidRPr="00A92E61">
        <w:rPr>
          <w:noProof w:val="0"/>
        </w:rPr>
        <w:t>lateNonCriticalExtension</w:t>
      </w:r>
      <w:r w:rsidR="00D45B62" w:rsidRPr="00A92E61">
        <w:rPr>
          <w:noProof w:val="0"/>
        </w:rPr>
        <w:tab/>
      </w:r>
      <w:r w:rsidRPr="00A92E61">
        <w:rPr>
          <w:noProof w:val="0"/>
        </w:rPr>
        <w:t>SEQUENCE {</w:t>
      </w:r>
    </w:p>
    <w:p w14:paraId="654D44CF" w14:textId="2FEDED42" w:rsidR="002572B2" w:rsidRPr="00A92E61" w:rsidRDefault="002572B2" w:rsidP="002572B2">
      <w:pPr>
        <w:pStyle w:val="PL"/>
        <w:shd w:val="clear" w:color="auto" w:fill="E6E6E6"/>
        <w:rPr>
          <w:noProof w:val="0"/>
        </w:rPr>
      </w:pPr>
      <w:r w:rsidRPr="00A92E61">
        <w:rPr>
          <w:noProof w:val="0"/>
        </w:rPr>
        <w:tab/>
      </w:r>
      <w:r w:rsidRPr="00A92E61">
        <w:rPr>
          <w:noProof w:val="0"/>
        </w:rPr>
        <w:tab/>
        <w:t>...,</w:t>
      </w:r>
    </w:p>
    <w:p w14:paraId="0DB73968" w14:textId="77777777" w:rsidR="00D45B62" w:rsidRPr="00A92E61" w:rsidRDefault="002572B2" w:rsidP="002572B2">
      <w:pPr>
        <w:pStyle w:val="PL"/>
        <w:shd w:val="clear" w:color="auto" w:fill="E6E6E6"/>
        <w:rPr>
          <w:noProof w:val="0"/>
        </w:rPr>
      </w:pPr>
      <w:r w:rsidRPr="00A92E61">
        <w:rPr>
          <w:noProof w:val="0"/>
        </w:rPr>
        <w:tab/>
      </w:r>
      <w:r w:rsidRPr="00A92E61">
        <w:rPr>
          <w:noProof w:val="0"/>
        </w:rPr>
        <w:tab/>
        <w:t>[[</w:t>
      </w:r>
      <w:r w:rsidRPr="00A92E61">
        <w:rPr>
          <w:noProof w:val="0"/>
        </w:rPr>
        <w:tab/>
        <w:t>-- Enter the late non-cr</w:t>
      </w:r>
      <w:r w:rsidR="00D45B62" w:rsidRPr="00A92E61">
        <w:rPr>
          <w:noProof w:val="0"/>
        </w:rPr>
        <w:t>itical extension fields here</w:t>
      </w:r>
    </w:p>
    <w:p w14:paraId="11934C30" w14:textId="775FB351" w:rsidR="002572B2" w:rsidRPr="00A92E61" w:rsidRDefault="00D45B62" w:rsidP="002572B2">
      <w:pPr>
        <w:pStyle w:val="PL"/>
        <w:shd w:val="clear" w:color="auto" w:fill="E6E6E6"/>
        <w:rPr>
          <w:noProof w:val="0"/>
        </w:rPr>
      </w:pPr>
      <w:r w:rsidRPr="00A92E61">
        <w:rPr>
          <w:noProof w:val="0"/>
        </w:rPr>
        <w:tab/>
      </w:r>
      <w:r w:rsidRPr="00A92E61">
        <w:rPr>
          <w:noProof w:val="0"/>
        </w:rPr>
        <w:tab/>
      </w:r>
      <w:r w:rsidR="002572B2" w:rsidRPr="00A92E61">
        <w:rPr>
          <w:noProof w:val="0"/>
        </w:rPr>
        <w:t>]]</w:t>
      </w:r>
    </w:p>
    <w:p w14:paraId="63C2212C" w14:textId="1A971360" w:rsidR="002572B2" w:rsidRPr="00A92E61" w:rsidRDefault="002572B2" w:rsidP="002572B2">
      <w:pPr>
        <w:pStyle w:val="PL"/>
        <w:shd w:val="clear" w:color="auto" w:fill="E6E6E6"/>
        <w:rPr>
          <w:noProof w:val="0"/>
        </w:rPr>
      </w:pPr>
      <w:r w:rsidRPr="00A92E61">
        <w:rPr>
          <w:noProof w:val="0"/>
        </w:rPr>
        <w:tab/>
        <w:t>},</w:t>
      </w:r>
    </w:p>
    <w:p w14:paraId="775E44DB" w14:textId="77777777" w:rsidR="002572B2" w:rsidRPr="00A92E61" w:rsidRDefault="002572B2" w:rsidP="002572B2">
      <w:pPr>
        <w:pStyle w:val="PL"/>
        <w:shd w:val="clear" w:color="auto" w:fill="E6E6E6"/>
        <w:rPr>
          <w:noProof w:val="0"/>
        </w:rPr>
      </w:pPr>
      <w:r w:rsidRPr="00A92E61">
        <w:rPr>
          <w:noProof w:val="0"/>
        </w:rPr>
        <w:tab/>
        <w:t>...,</w:t>
      </w:r>
    </w:p>
    <w:p w14:paraId="67C65113" w14:textId="77777777" w:rsidR="00D45B62" w:rsidRPr="00A92E61" w:rsidRDefault="002572B2" w:rsidP="002572B2">
      <w:pPr>
        <w:pStyle w:val="PL"/>
        <w:shd w:val="clear" w:color="auto" w:fill="E6E6E6"/>
        <w:rPr>
          <w:noProof w:val="0"/>
        </w:rPr>
      </w:pPr>
      <w:r w:rsidRPr="00A92E61">
        <w:rPr>
          <w:noProof w:val="0"/>
        </w:rPr>
        <w:tab/>
        <w:t>[[</w:t>
      </w:r>
      <w:r w:rsidRPr="00A92E61">
        <w:rPr>
          <w:noProof w:val="0"/>
        </w:rPr>
        <w:tab/>
        <w:t>-- Enter the non-critical ex</w:t>
      </w:r>
      <w:r w:rsidR="00D45B62" w:rsidRPr="00A92E61">
        <w:rPr>
          <w:noProof w:val="0"/>
        </w:rPr>
        <w:t>tension fields here</w:t>
      </w:r>
    </w:p>
    <w:p w14:paraId="76846CBB" w14:textId="15D1F254" w:rsidR="002572B2" w:rsidRPr="00A92E61" w:rsidRDefault="00D45B62" w:rsidP="002572B2">
      <w:pPr>
        <w:pStyle w:val="PL"/>
        <w:shd w:val="clear" w:color="auto" w:fill="E6E6E6"/>
        <w:rPr>
          <w:noProof w:val="0"/>
        </w:rPr>
      </w:pPr>
      <w:r w:rsidRPr="00A92E61">
        <w:rPr>
          <w:noProof w:val="0"/>
        </w:rPr>
        <w:tab/>
      </w:r>
      <w:r w:rsidR="002572B2" w:rsidRPr="00A92E61">
        <w:rPr>
          <w:noProof w:val="0"/>
        </w:rPr>
        <w:t>]]</w:t>
      </w:r>
    </w:p>
    <w:p w14:paraId="514C46C8" w14:textId="77777777" w:rsidR="002572B2" w:rsidRPr="00A92E61" w:rsidRDefault="002572B2" w:rsidP="002572B2">
      <w:pPr>
        <w:pStyle w:val="PL"/>
        <w:shd w:val="clear" w:color="auto" w:fill="E6E6E6"/>
        <w:rPr>
          <w:noProof w:val="0"/>
        </w:rPr>
      </w:pPr>
      <w:r w:rsidRPr="00A92E61">
        <w:rPr>
          <w:noProof w:val="0"/>
        </w:rPr>
        <w:t>}</w:t>
      </w:r>
    </w:p>
    <w:p w14:paraId="3966FDAC" w14:textId="3E79A633" w:rsidR="002572B2" w:rsidRDefault="002572B2" w:rsidP="007A0000">
      <w:pPr>
        <w:pStyle w:val="Observation"/>
        <w:numPr>
          <w:ilvl w:val="0"/>
          <w:numId w:val="0"/>
        </w:numPr>
        <w:rPr>
          <w:b w:val="0"/>
        </w:rPr>
      </w:pPr>
    </w:p>
    <w:p w14:paraId="5BE9CE17" w14:textId="0A0DA579" w:rsidR="000C610A" w:rsidRPr="00A92E61" w:rsidRDefault="000C610A" w:rsidP="004C3AEE">
      <w:bookmarkStart w:id="279" w:name="_Toc485420690"/>
      <w:r>
        <w:t xml:space="preserve">In principle the late non-critical extension field could be defined </w:t>
      </w:r>
      <w:r w:rsidR="004C3AEE">
        <w:t xml:space="preserve">as </w:t>
      </w:r>
      <w:r>
        <w:t>optional</w:t>
      </w:r>
      <w:r w:rsidR="004C3AEE">
        <w:t>ly</w:t>
      </w:r>
      <w:r>
        <w:t xml:space="preserve"> </w:t>
      </w:r>
      <w:r w:rsidR="004C3AEE">
        <w:t xml:space="preserve">present </w:t>
      </w:r>
      <w:r>
        <w:t xml:space="preserve">but the extension marker itself already </w:t>
      </w:r>
      <w:r w:rsidR="004C3AEE">
        <w:t>contains a presence</w:t>
      </w:r>
      <w:r>
        <w:t xml:space="preserve"> bit</w:t>
      </w:r>
      <w:bookmarkEnd w:id="279"/>
      <w:r w:rsidR="004C3AEE">
        <w:t xml:space="preserve"> and therefore adding a presence bit would only complicate the extension mechanism</w:t>
      </w:r>
      <w:r w:rsidR="00AB66F7">
        <w:t xml:space="preserve"> (and it would be a subject for potential errors).</w:t>
      </w:r>
    </w:p>
    <w:p w14:paraId="7C94C7E6" w14:textId="1025AAD4" w:rsidR="007C160F" w:rsidRPr="00A92E61" w:rsidRDefault="00CE1F39" w:rsidP="007C160F">
      <w:pPr>
        <w:pStyle w:val="Heading2"/>
      </w:pPr>
      <w:r>
        <w:t>Parameterised</w:t>
      </w:r>
      <w:r w:rsidR="00C65868">
        <w:t xml:space="preserve"> types</w:t>
      </w:r>
    </w:p>
    <w:p w14:paraId="48463F39" w14:textId="77777777" w:rsidR="00630657" w:rsidRDefault="00EC4559" w:rsidP="00D53C26">
      <w:r>
        <w:t>There are many benefits of having optional fields but an obvious downside is the handling of configurations when the fields are absent. If the field</w:t>
      </w:r>
      <w:r w:rsidR="00630657">
        <w:t>s are</w:t>
      </w:r>
      <w:r>
        <w:t xml:space="preserve"> always released upon absence, the difference between mandatory and optional presence is subtle. If the field</w:t>
      </w:r>
      <w:r w:rsidR="00630657">
        <w:t>s are</w:t>
      </w:r>
      <w:r>
        <w:t xml:space="preserve"> always main</w:t>
      </w:r>
      <w:r w:rsidR="00630657">
        <w:t xml:space="preserve">tained upon absence, it is complicated to release configurations. One widely-used solution in TS 36.331 is to make use of release/setup choice constructs where the release of the field is explicitly indicated with a choice entry. A problem arises, since there are multiple ways to define these constructs, e.g. define choices as separate named types, define setup entries as a sequence wrapper etc. </w:t>
      </w:r>
    </w:p>
    <w:p w14:paraId="1D50DD09" w14:textId="5F628B7A" w:rsidR="00EC4559" w:rsidRPr="00A92E61" w:rsidRDefault="00630657" w:rsidP="00D53C26">
      <w:r>
        <w:t xml:space="preserve">A possible solution to ensure that the same approach is always used throughout the specification is to take advantage of parameterised types. The following solution proposal is based on an example shown in ITU Recommendation X.683. The parameterised type allows an element type parameter which could be any ASN.1 type e.g. simple build-in type, </w:t>
      </w:r>
      <w:r w:rsidR="00E0080E">
        <w:t xml:space="preserve">structured type based on </w:t>
      </w:r>
      <w:r>
        <w:t xml:space="preserve">choice or sequence or an object. </w:t>
      </w:r>
      <w:r w:rsidR="00E0080E">
        <w:t>The</w:t>
      </w:r>
      <w:r>
        <w:t xml:space="preserve"> </w:t>
      </w:r>
      <w:r w:rsidR="00E0080E">
        <w:t>element type parameter is used as the referenced data type for the setup entry</w:t>
      </w:r>
      <w:r>
        <w:t>.</w:t>
      </w:r>
    </w:p>
    <w:p w14:paraId="06CA2FD6" w14:textId="77777777" w:rsidR="00AD401B" w:rsidRPr="00A92E61" w:rsidRDefault="00AD401B" w:rsidP="00D53C26">
      <w:pPr>
        <w:pStyle w:val="PL"/>
        <w:shd w:val="clear" w:color="auto" w:fill="E6E6E6"/>
        <w:rPr>
          <w:noProof w:val="0"/>
        </w:rPr>
      </w:pPr>
    </w:p>
    <w:p w14:paraId="6FF6DE4C" w14:textId="10076569" w:rsidR="00B80D87" w:rsidRPr="00A92E61" w:rsidRDefault="00B80D87" w:rsidP="00D53C26">
      <w:pPr>
        <w:pStyle w:val="PL"/>
        <w:shd w:val="clear" w:color="auto" w:fill="E6E6E6"/>
        <w:rPr>
          <w:noProof w:val="0"/>
        </w:rPr>
      </w:pPr>
      <w:r w:rsidRPr="00A92E61">
        <w:rPr>
          <w:noProof w:val="0"/>
        </w:rPr>
        <w:t>DeltaConfig { ElementTypeParam } ::= CHOICE {</w:t>
      </w:r>
    </w:p>
    <w:p w14:paraId="2C67870C" w14:textId="61EA93B3" w:rsidR="00B80D87" w:rsidRPr="00A92E61" w:rsidRDefault="00B80D87" w:rsidP="00D53C26">
      <w:pPr>
        <w:pStyle w:val="PL"/>
        <w:shd w:val="clear" w:color="auto" w:fill="E6E6E6"/>
        <w:rPr>
          <w:noProof w:val="0"/>
        </w:rPr>
      </w:pPr>
      <w:r w:rsidRPr="00A92E61">
        <w:rPr>
          <w:noProof w:val="0"/>
        </w:rPr>
        <w:tab/>
        <w:t>release</w:t>
      </w:r>
      <w:r w:rsidRPr="00A92E61">
        <w:rPr>
          <w:noProof w:val="0"/>
        </w:rPr>
        <w:tab/>
      </w:r>
      <w:r w:rsidRPr="00A92E61">
        <w:rPr>
          <w:noProof w:val="0"/>
        </w:rPr>
        <w:tab/>
      </w:r>
      <w:r w:rsidRPr="00A92E61">
        <w:rPr>
          <w:noProof w:val="0"/>
        </w:rPr>
        <w:tab/>
        <w:t>NULL,</w:t>
      </w:r>
    </w:p>
    <w:p w14:paraId="7F311D01" w14:textId="19D1403A" w:rsidR="00B80D87" w:rsidRPr="00A92E61" w:rsidRDefault="00B80D87" w:rsidP="00D53C26">
      <w:pPr>
        <w:pStyle w:val="PL"/>
        <w:shd w:val="clear" w:color="auto" w:fill="E6E6E6"/>
        <w:rPr>
          <w:noProof w:val="0"/>
        </w:rPr>
      </w:pPr>
      <w:r w:rsidRPr="00A92E61">
        <w:rPr>
          <w:noProof w:val="0"/>
        </w:rPr>
        <w:tab/>
        <w:t>setup</w:t>
      </w:r>
      <w:r w:rsidRPr="00A92E61">
        <w:rPr>
          <w:noProof w:val="0"/>
        </w:rPr>
        <w:tab/>
      </w:r>
      <w:r w:rsidRPr="00A92E61">
        <w:rPr>
          <w:noProof w:val="0"/>
        </w:rPr>
        <w:tab/>
      </w:r>
      <w:r w:rsidRPr="00A92E61">
        <w:rPr>
          <w:noProof w:val="0"/>
        </w:rPr>
        <w:tab/>
        <w:t>ElementTypeParam</w:t>
      </w:r>
    </w:p>
    <w:p w14:paraId="0B99A466" w14:textId="68816277" w:rsidR="00B80D87" w:rsidRPr="00A92E61" w:rsidRDefault="00B80D87" w:rsidP="00D53C26">
      <w:pPr>
        <w:pStyle w:val="PL"/>
        <w:shd w:val="clear" w:color="auto" w:fill="E6E6E6"/>
        <w:rPr>
          <w:noProof w:val="0"/>
        </w:rPr>
      </w:pPr>
      <w:r w:rsidRPr="00A92E61">
        <w:rPr>
          <w:noProof w:val="0"/>
        </w:rPr>
        <w:t>}</w:t>
      </w:r>
    </w:p>
    <w:p w14:paraId="46AB50B6" w14:textId="11DEE8D3" w:rsidR="00B80D87" w:rsidRPr="00A92E61" w:rsidRDefault="00B80D87" w:rsidP="00D53C26">
      <w:pPr>
        <w:pStyle w:val="PL"/>
        <w:shd w:val="clear" w:color="auto" w:fill="E6E6E6"/>
        <w:rPr>
          <w:noProof w:val="0"/>
        </w:rPr>
      </w:pPr>
    </w:p>
    <w:p w14:paraId="7B19368C" w14:textId="2FCD43C2" w:rsidR="007C160F" w:rsidRDefault="007C160F" w:rsidP="007C160F"/>
    <w:p w14:paraId="5DB7DFAD" w14:textId="1CCC065F" w:rsidR="00D45B62" w:rsidRPr="00A92E61" w:rsidRDefault="00E0080E" w:rsidP="007C160F">
      <w:r>
        <w:t xml:space="preserve">The usage of the parameterised type is like a function call in programming languages. As ASN.1 is not a programming language (it is only a notation), the parameterised type effectively only </w:t>
      </w:r>
      <w:r w:rsidR="00194B5B">
        <w:t>implies</w:t>
      </w:r>
      <w:r>
        <w:t xml:space="preserve"> a textual change where the compiler, in this case, replaces all references to the parameterised type with the release/setup choice. An example of the usage is shown for build-in type Boolean.</w:t>
      </w:r>
    </w:p>
    <w:p w14:paraId="74C4DE66" w14:textId="673F8DEE" w:rsidR="00BC1E80" w:rsidRPr="00A92E61" w:rsidRDefault="00D45B62" w:rsidP="00D45B62">
      <w:pPr>
        <w:pStyle w:val="PL"/>
        <w:shd w:val="clear" w:color="auto" w:fill="E6E6E6"/>
        <w:rPr>
          <w:noProof w:val="0"/>
        </w:rPr>
      </w:pPr>
      <w:r w:rsidRPr="00A92E61">
        <w:rPr>
          <w:noProof w:val="0"/>
        </w:rPr>
        <w:t>RRC</w:t>
      </w:r>
      <w:r w:rsidR="00BC1E80">
        <w:rPr>
          <w:noProof w:val="0"/>
        </w:rPr>
        <w:t>Message</w:t>
      </w:r>
      <w:r w:rsidRPr="00A92E61">
        <w:rPr>
          <w:noProof w:val="0"/>
        </w:rPr>
        <w:t>-r15-IEs ::= SEQUENCE {</w:t>
      </w:r>
    </w:p>
    <w:p w14:paraId="149EB28D" w14:textId="65286B37" w:rsidR="00D45B62" w:rsidRPr="00A92E61" w:rsidRDefault="00D45B62" w:rsidP="00D45B62">
      <w:pPr>
        <w:pStyle w:val="PL"/>
        <w:shd w:val="clear" w:color="auto" w:fill="E6E6E6"/>
        <w:rPr>
          <w:noProof w:val="0"/>
        </w:rPr>
      </w:pPr>
      <w:r w:rsidRPr="00A92E61">
        <w:rPr>
          <w:noProof w:val="0"/>
        </w:rPr>
        <w:tab/>
      </w:r>
      <w:r w:rsidR="005C45F2" w:rsidRPr="00A92E61">
        <w:rPr>
          <w:noProof w:val="0"/>
        </w:rPr>
        <w:t>indicator</w:t>
      </w:r>
      <w:r w:rsidRPr="00A92E61">
        <w:rPr>
          <w:noProof w:val="0"/>
        </w:rPr>
        <w:tab/>
      </w:r>
      <w:r w:rsidRPr="00A92E61">
        <w:rPr>
          <w:noProof w:val="0"/>
        </w:rPr>
        <w:tab/>
        <w:t xml:space="preserve">DeltaConfig { </w:t>
      </w:r>
      <w:r w:rsidR="00692E13" w:rsidRPr="00A92E61">
        <w:rPr>
          <w:noProof w:val="0"/>
        </w:rPr>
        <w:t>BOOLEAN</w:t>
      </w:r>
      <w:r w:rsidRPr="00A92E61">
        <w:rPr>
          <w:noProof w:val="0"/>
        </w:rPr>
        <w:t xml:space="preserve"> }</w:t>
      </w:r>
      <w:r w:rsidRPr="00A92E61">
        <w:rPr>
          <w:noProof w:val="0"/>
        </w:rPr>
        <w:tab/>
      </w:r>
      <w:r w:rsidRPr="00A92E61">
        <w:rPr>
          <w:noProof w:val="0"/>
        </w:rPr>
        <w:tab/>
      </w:r>
      <w:r w:rsidRPr="00A92E61">
        <w:rPr>
          <w:noProof w:val="0"/>
        </w:rPr>
        <w:tab/>
      </w:r>
      <w:r w:rsidRPr="00A92E61">
        <w:rPr>
          <w:noProof w:val="0"/>
        </w:rPr>
        <w:tab/>
        <w:t>OPTIONAL</w:t>
      </w:r>
      <w:r w:rsidR="00DE4A0B" w:rsidRPr="00A92E61">
        <w:rPr>
          <w:noProof w:val="0"/>
        </w:rPr>
        <w:t>,</w:t>
      </w:r>
      <w:r w:rsidRPr="00A92E61">
        <w:rPr>
          <w:noProof w:val="0"/>
        </w:rPr>
        <w:tab/>
        <w:t>--</w:t>
      </w:r>
      <w:r w:rsidRPr="00A92E61">
        <w:rPr>
          <w:noProof w:val="0"/>
        </w:rPr>
        <w:tab/>
        <w:t>Maintain</w:t>
      </w:r>
    </w:p>
    <w:p w14:paraId="01AFA66E" w14:textId="73DEE5B1" w:rsidR="00D45B62" w:rsidRPr="00A92E61" w:rsidRDefault="00D45B62" w:rsidP="00D45B62">
      <w:pPr>
        <w:pStyle w:val="PL"/>
        <w:shd w:val="clear" w:color="auto" w:fill="E6E6E6"/>
        <w:rPr>
          <w:noProof w:val="0"/>
        </w:rPr>
      </w:pPr>
      <w:r w:rsidRPr="00A92E61">
        <w:rPr>
          <w:noProof w:val="0"/>
        </w:rPr>
        <w:tab/>
      </w:r>
      <w:r w:rsidR="00AD401B" w:rsidRPr="00A92E61">
        <w:rPr>
          <w:noProof w:val="0"/>
        </w:rPr>
        <w:t>lateNonCriticalExtension</w:t>
      </w:r>
      <w:r w:rsidR="00AD401B" w:rsidRPr="00A92E61">
        <w:rPr>
          <w:noProof w:val="0"/>
        </w:rPr>
        <w:tab/>
      </w:r>
      <w:r w:rsidRPr="00A92E61">
        <w:rPr>
          <w:noProof w:val="0"/>
        </w:rPr>
        <w:t>SEQUENCE {...},</w:t>
      </w:r>
    </w:p>
    <w:p w14:paraId="22239AA4" w14:textId="6F3895F4" w:rsidR="00D45B62" w:rsidRPr="00A92E61" w:rsidRDefault="00D45B62" w:rsidP="00DE4A0B">
      <w:pPr>
        <w:pStyle w:val="PL"/>
        <w:shd w:val="clear" w:color="auto" w:fill="E6E6E6"/>
        <w:rPr>
          <w:noProof w:val="0"/>
        </w:rPr>
      </w:pPr>
      <w:r w:rsidRPr="00A92E61">
        <w:rPr>
          <w:noProof w:val="0"/>
        </w:rPr>
        <w:tab/>
        <w:t>...</w:t>
      </w:r>
    </w:p>
    <w:p w14:paraId="4AF05C7F" w14:textId="77777777" w:rsidR="00D45B62" w:rsidRPr="00A92E61" w:rsidRDefault="00D45B62" w:rsidP="00D45B62">
      <w:pPr>
        <w:pStyle w:val="PL"/>
        <w:shd w:val="clear" w:color="auto" w:fill="E6E6E6"/>
        <w:rPr>
          <w:noProof w:val="0"/>
        </w:rPr>
      </w:pPr>
      <w:r w:rsidRPr="00A92E61">
        <w:rPr>
          <w:noProof w:val="0"/>
        </w:rPr>
        <w:t>}</w:t>
      </w:r>
    </w:p>
    <w:p w14:paraId="3F62845E" w14:textId="75FBD145" w:rsidR="00D53C26" w:rsidRDefault="00D53C26" w:rsidP="007C160F"/>
    <w:p w14:paraId="4242F3B4" w14:textId="0C63402B" w:rsidR="007C160F" w:rsidRPr="00A92E61" w:rsidRDefault="00E0080E" w:rsidP="007C160F">
      <w:r>
        <w:t>The usage of the parameterised type is also possible for structured types e.g. sequences may be used as shown below.</w:t>
      </w:r>
    </w:p>
    <w:p w14:paraId="20603D16" w14:textId="7A2981E2" w:rsidR="00E56631" w:rsidRPr="00A92E61" w:rsidRDefault="00BC1E80" w:rsidP="00E56631">
      <w:pPr>
        <w:pStyle w:val="PL"/>
        <w:shd w:val="clear" w:color="auto" w:fill="E6E6E6"/>
        <w:rPr>
          <w:noProof w:val="0"/>
        </w:rPr>
      </w:pPr>
      <w:r>
        <w:rPr>
          <w:noProof w:val="0"/>
        </w:rPr>
        <w:t>RRCMessage</w:t>
      </w:r>
      <w:r w:rsidR="00E56631" w:rsidRPr="00A92E61">
        <w:rPr>
          <w:noProof w:val="0"/>
        </w:rPr>
        <w:t>-r15-IEs ::= SEQUENCE {</w:t>
      </w:r>
    </w:p>
    <w:p w14:paraId="16CB50B4" w14:textId="16068C93" w:rsidR="00E56631" w:rsidRPr="00A92E61" w:rsidRDefault="00E56631" w:rsidP="00E56631">
      <w:pPr>
        <w:pStyle w:val="PL"/>
        <w:shd w:val="clear" w:color="auto" w:fill="E6E6E6"/>
        <w:rPr>
          <w:noProof w:val="0"/>
        </w:rPr>
      </w:pPr>
      <w:r w:rsidRPr="00A92E61">
        <w:rPr>
          <w:noProof w:val="0"/>
        </w:rPr>
        <w:tab/>
        <w:t>myConfig</w:t>
      </w:r>
      <w:r w:rsidRPr="00A92E61">
        <w:rPr>
          <w:noProof w:val="0"/>
        </w:rPr>
        <w:tab/>
      </w:r>
      <w:r w:rsidRPr="00A92E61">
        <w:rPr>
          <w:noProof w:val="0"/>
        </w:rPr>
        <w:tab/>
        <w:t xml:space="preserve">DeltaConfig { SEQUENCE{ </w:t>
      </w:r>
    </w:p>
    <w:p w14:paraId="10E3D825" w14:textId="004AAA66" w:rsidR="00E56631" w:rsidRPr="00A92E61" w:rsidRDefault="00E56631" w:rsidP="00E56631">
      <w:pPr>
        <w:pStyle w:val="PL"/>
        <w:shd w:val="clear" w:color="auto" w:fill="E6E6E6"/>
        <w:rPr>
          <w:noProof w:val="0"/>
        </w:rPr>
      </w:pPr>
      <w:r w:rsidRPr="00A92E61">
        <w:rPr>
          <w:noProof w:val="0"/>
        </w:rPr>
        <w:tab/>
      </w:r>
      <w:r w:rsidRPr="00A92E61">
        <w:rPr>
          <w:noProof w:val="0"/>
        </w:rPr>
        <w:tab/>
      </w:r>
      <w:r w:rsidRPr="00A92E61">
        <w:rPr>
          <w:noProof w:val="0"/>
        </w:rPr>
        <w:tab/>
        <w:t>indicator</w:t>
      </w:r>
      <w:r w:rsidRPr="00A92E61">
        <w:rPr>
          <w:noProof w:val="0"/>
        </w:rPr>
        <w:tab/>
      </w:r>
      <w:r w:rsidRPr="00A92E61">
        <w:rPr>
          <w:noProof w:val="0"/>
        </w:rPr>
        <w:tab/>
        <w:t xml:space="preserve">BOOLEAN, </w:t>
      </w:r>
    </w:p>
    <w:p w14:paraId="0FE7B340" w14:textId="4E112219" w:rsidR="00E56631" w:rsidRPr="00A92E61" w:rsidRDefault="00E56631" w:rsidP="00E56631">
      <w:pPr>
        <w:pStyle w:val="PL"/>
        <w:shd w:val="clear" w:color="auto" w:fill="E6E6E6"/>
        <w:rPr>
          <w:noProof w:val="0"/>
        </w:rPr>
      </w:pPr>
      <w:r w:rsidRPr="00A92E61">
        <w:rPr>
          <w:noProof w:val="0"/>
        </w:rPr>
        <w:tab/>
      </w:r>
      <w:r w:rsidRPr="00A92E61">
        <w:rPr>
          <w:noProof w:val="0"/>
        </w:rPr>
        <w:tab/>
      </w:r>
      <w:r w:rsidRPr="00A92E61">
        <w:rPr>
          <w:noProof w:val="0"/>
        </w:rPr>
        <w:tab/>
        <w:t>id</w:t>
      </w:r>
      <w:r w:rsidRPr="00A92E61">
        <w:rPr>
          <w:noProof w:val="0"/>
        </w:rPr>
        <w:tab/>
      </w:r>
      <w:r w:rsidRPr="00A92E61">
        <w:rPr>
          <w:noProof w:val="0"/>
        </w:rPr>
        <w:tab/>
      </w:r>
      <w:r w:rsidRPr="00A92E61">
        <w:rPr>
          <w:noProof w:val="0"/>
        </w:rPr>
        <w:tab/>
      </w:r>
      <w:r w:rsidRPr="00A92E61">
        <w:rPr>
          <w:noProof w:val="0"/>
        </w:rPr>
        <w:tab/>
        <w:t>INTEGER</w:t>
      </w:r>
      <w:r w:rsidRPr="00A92E61">
        <w:rPr>
          <w:noProof w:val="0"/>
        </w:rPr>
        <w:tab/>
      </w:r>
      <w:r w:rsidR="00DE4A0B" w:rsidRPr="00A92E61">
        <w:rPr>
          <w:noProof w:val="0"/>
        </w:rPr>
        <w:t>(0..7)</w:t>
      </w:r>
      <w:r w:rsidRPr="00A92E61">
        <w:rPr>
          <w:noProof w:val="0"/>
        </w:rPr>
        <w:tab/>
      </w:r>
      <w:r w:rsidRPr="00A92E61">
        <w:rPr>
          <w:noProof w:val="0"/>
        </w:rPr>
        <w:tab/>
      </w:r>
      <w:r w:rsidRPr="00A92E61">
        <w:rPr>
          <w:noProof w:val="0"/>
        </w:rPr>
        <w:tab/>
      </w:r>
      <w:r w:rsidR="00DE4A0B" w:rsidRPr="00A92E61">
        <w:rPr>
          <w:noProof w:val="0"/>
        </w:rPr>
        <w:tab/>
      </w:r>
      <w:r w:rsidRPr="00A92E61">
        <w:rPr>
          <w:noProof w:val="0"/>
        </w:rPr>
        <w:t>OPTIONAL</w:t>
      </w:r>
      <w:r w:rsidRPr="00A92E61">
        <w:rPr>
          <w:noProof w:val="0"/>
        </w:rPr>
        <w:tab/>
        <w:t>-- Release</w:t>
      </w:r>
    </w:p>
    <w:p w14:paraId="46D44D61" w14:textId="34289D83" w:rsidR="00E56631" w:rsidRPr="00A92E61" w:rsidRDefault="00E56631" w:rsidP="00E56631">
      <w:pPr>
        <w:pStyle w:val="PL"/>
        <w:shd w:val="clear" w:color="auto" w:fill="E6E6E6"/>
        <w:rPr>
          <w:noProof w:val="0"/>
        </w:rPr>
      </w:pPr>
      <w:r w:rsidRPr="00A92E61">
        <w:rPr>
          <w:noProof w:val="0"/>
        </w:rPr>
        <w:tab/>
      </w:r>
      <w:r w:rsidRPr="00A92E61">
        <w:rPr>
          <w:noProof w:val="0"/>
        </w:rPr>
        <w:tab/>
        <w:t xml:space="preserve">} </w:t>
      </w:r>
    </w:p>
    <w:p w14:paraId="59A965BE" w14:textId="2C1D4A78" w:rsidR="00E56631" w:rsidRPr="00A92E61" w:rsidRDefault="00E56631" w:rsidP="00E56631">
      <w:pPr>
        <w:pStyle w:val="PL"/>
        <w:shd w:val="clear" w:color="auto" w:fill="E6E6E6"/>
        <w:rPr>
          <w:noProof w:val="0"/>
        </w:rPr>
      </w:pPr>
      <w:r w:rsidRPr="00A92E61">
        <w:rPr>
          <w:noProof w:val="0"/>
        </w:rPr>
        <w:t xml:space="preserve">    }</w:t>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t>OPTIONAL</w:t>
      </w:r>
      <w:r w:rsidR="00DE4A0B" w:rsidRPr="00A92E61">
        <w:rPr>
          <w:noProof w:val="0"/>
        </w:rPr>
        <w:t>,</w:t>
      </w:r>
      <w:r w:rsidRPr="00A92E61">
        <w:rPr>
          <w:noProof w:val="0"/>
        </w:rPr>
        <w:tab/>
        <w:t>-- Maintain</w:t>
      </w:r>
    </w:p>
    <w:p w14:paraId="2640C2A1" w14:textId="77777777" w:rsidR="00DE4A0B" w:rsidRPr="00A92E61" w:rsidRDefault="00DE4A0B" w:rsidP="00DE4A0B">
      <w:pPr>
        <w:pStyle w:val="PL"/>
        <w:shd w:val="clear" w:color="auto" w:fill="E6E6E6"/>
        <w:rPr>
          <w:noProof w:val="0"/>
        </w:rPr>
      </w:pPr>
      <w:r w:rsidRPr="00A92E61">
        <w:rPr>
          <w:noProof w:val="0"/>
        </w:rPr>
        <w:tab/>
        <w:t>lateNonCriticalExtension</w:t>
      </w:r>
      <w:r w:rsidRPr="00A92E61">
        <w:rPr>
          <w:noProof w:val="0"/>
        </w:rPr>
        <w:tab/>
        <w:t>SEQUENCE {...},</w:t>
      </w:r>
    </w:p>
    <w:p w14:paraId="1D7767E4" w14:textId="77777777" w:rsidR="00DE4A0B" w:rsidRPr="00A92E61" w:rsidRDefault="00DE4A0B" w:rsidP="00DE4A0B">
      <w:pPr>
        <w:pStyle w:val="PL"/>
        <w:shd w:val="clear" w:color="auto" w:fill="E6E6E6"/>
        <w:rPr>
          <w:noProof w:val="0"/>
        </w:rPr>
      </w:pPr>
      <w:r w:rsidRPr="00A92E61">
        <w:rPr>
          <w:noProof w:val="0"/>
        </w:rPr>
        <w:tab/>
        <w:t>...</w:t>
      </w:r>
    </w:p>
    <w:p w14:paraId="61914441" w14:textId="77777777" w:rsidR="00E56631" w:rsidRPr="00A92E61" w:rsidRDefault="00E56631" w:rsidP="00E56631">
      <w:pPr>
        <w:pStyle w:val="PL"/>
        <w:shd w:val="clear" w:color="auto" w:fill="E6E6E6"/>
        <w:rPr>
          <w:noProof w:val="0"/>
        </w:rPr>
      </w:pPr>
      <w:r w:rsidRPr="00A92E61">
        <w:rPr>
          <w:noProof w:val="0"/>
        </w:rPr>
        <w:t>}</w:t>
      </w:r>
    </w:p>
    <w:p w14:paraId="082E67D7" w14:textId="77777777" w:rsidR="00E0080E" w:rsidRDefault="00E0080E" w:rsidP="007C160F"/>
    <w:p w14:paraId="5DEBE80A" w14:textId="552EFB20" w:rsidR="00DE4A0B" w:rsidRPr="00A92E61" w:rsidRDefault="00E0080E" w:rsidP="007C160F">
      <w:r>
        <w:t>Also named types may be passed as a parameter.</w:t>
      </w:r>
    </w:p>
    <w:p w14:paraId="20BCB62C" w14:textId="5FA3FDB1" w:rsidR="00DE4A0B" w:rsidRPr="00A92E61" w:rsidRDefault="00BC1E80" w:rsidP="00DE4A0B">
      <w:pPr>
        <w:pStyle w:val="PL"/>
        <w:shd w:val="clear" w:color="auto" w:fill="E6E6E6"/>
        <w:rPr>
          <w:noProof w:val="0"/>
        </w:rPr>
      </w:pPr>
      <w:r>
        <w:rPr>
          <w:noProof w:val="0"/>
        </w:rPr>
        <w:lastRenderedPageBreak/>
        <w:t>RRCMessage</w:t>
      </w:r>
      <w:r w:rsidR="00DE4A0B" w:rsidRPr="00A92E61">
        <w:rPr>
          <w:noProof w:val="0"/>
        </w:rPr>
        <w:t>-r15-IEs ::= SEQUENCE {</w:t>
      </w:r>
    </w:p>
    <w:p w14:paraId="7FE56E85" w14:textId="4F4BD0F4" w:rsidR="00DE4A0B" w:rsidRPr="00A92E61" w:rsidRDefault="00DE4A0B" w:rsidP="00DE4A0B">
      <w:pPr>
        <w:pStyle w:val="PL"/>
        <w:shd w:val="clear" w:color="auto" w:fill="E6E6E6"/>
        <w:rPr>
          <w:noProof w:val="0"/>
        </w:rPr>
      </w:pPr>
      <w:r w:rsidRPr="00A92E61">
        <w:rPr>
          <w:noProof w:val="0"/>
        </w:rPr>
        <w:tab/>
        <w:t>myConfig</w:t>
      </w:r>
      <w:r w:rsidRPr="00A92E61">
        <w:rPr>
          <w:noProof w:val="0"/>
        </w:rPr>
        <w:tab/>
      </w:r>
      <w:r w:rsidRPr="00A92E61">
        <w:rPr>
          <w:noProof w:val="0"/>
        </w:rPr>
        <w:tab/>
        <w:t>DeltaConfig { MyConfig }</w:t>
      </w:r>
      <w:r w:rsidRPr="00A92E61">
        <w:rPr>
          <w:noProof w:val="0"/>
        </w:rPr>
        <w:tab/>
      </w:r>
      <w:r w:rsidRPr="00A92E61">
        <w:rPr>
          <w:noProof w:val="0"/>
        </w:rPr>
        <w:tab/>
      </w:r>
      <w:r w:rsidR="00692E13" w:rsidRPr="00A92E61">
        <w:rPr>
          <w:noProof w:val="0"/>
        </w:rPr>
        <w:tab/>
        <w:t>OPTIONAL,</w:t>
      </w:r>
      <w:r w:rsidR="00692E13" w:rsidRPr="00A92E61">
        <w:rPr>
          <w:noProof w:val="0"/>
        </w:rPr>
        <w:tab/>
        <w:t>-- Maintain</w:t>
      </w:r>
      <w:r w:rsidRPr="00A92E61">
        <w:rPr>
          <w:noProof w:val="0"/>
        </w:rPr>
        <w:tab/>
      </w:r>
    </w:p>
    <w:p w14:paraId="1FCDDEAD" w14:textId="29416671" w:rsidR="00DE4A0B" w:rsidRPr="00A92E61" w:rsidRDefault="00DE4A0B" w:rsidP="00DE4A0B">
      <w:pPr>
        <w:pStyle w:val="PL"/>
        <w:shd w:val="clear" w:color="auto" w:fill="E6E6E6"/>
        <w:rPr>
          <w:noProof w:val="0"/>
        </w:rPr>
      </w:pPr>
      <w:r w:rsidRPr="00A92E61">
        <w:rPr>
          <w:noProof w:val="0"/>
        </w:rPr>
        <w:tab/>
        <w:t>lateNonCriticalExtension</w:t>
      </w:r>
      <w:r w:rsidRPr="00A92E61">
        <w:rPr>
          <w:noProof w:val="0"/>
        </w:rPr>
        <w:tab/>
        <w:t>SEQUENCE {...}</w:t>
      </w:r>
    </w:p>
    <w:p w14:paraId="37E45E27" w14:textId="77777777" w:rsidR="00DE4A0B" w:rsidRPr="00A92E61" w:rsidRDefault="00DE4A0B" w:rsidP="00DE4A0B">
      <w:pPr>
        <w:pStyle w:val="PL"/>
        <w:shd w:val="clear" w:color="auto" w:fill="E6E6E6"/>
        <w:rPr>
          <w:noProof w:val="0"/>
        </w:rPr>
      </w:pPr>
      <w:r w:rsidRPr="00A92E61">
        <w:rPr>
          <w:noProof w:val="0"/>
        </w:rPr>
        <w:tab/>
        <w:t>...</w:t>
      </w:r>
    </w:p>
    <w:p w14:paraId="4EFCC6B3" w14:textId="50493D60" w:rsidR="00DE4A0B" w:rsidRPr="00A92E61" w:rsidRDefault="00DE4A0B" w:rsidP="00DE4A0B">
      <w:pPr>
        <w:pStyle w:val="PL"/>
        <w:shd w:val="clear" w:color="auto" w:fill="E6E6E6"/>
        <w:rPr>
          <w:noProof w:val="0"/>
        </w:rPr>
      </w:pPr>
      <w:r w:rsidRPr="00A92E61">
        <w:rPr>
          <w:noProof w:val="0"/>
        </w:rPr>
        <w:t>}</w:t>
      </w:r>
    </w:p>
    <w:p w14:paraId="24C476BA" w14:textId="2818A3C0" w:rsidR="00DE4A0B" w:rsidRPr="00A92E61" w:rsidRDefault="00DE4A0B" w:rsidP="00DE4A0B">
      <w:pPr>
        <w:pStyle w:val="PL"/>
        <w:shd w:val="clear" w:color="auto" w:fill="E6E6E6"/>
        <w:rPr>
          <w:noProof w:val="0"/>
        </w:rPr>
      </w:pPr>
    </w:p>
    <w:p w14:paraId="3A718AD4" w14:textId="7E223E79" w:rsidR="00DE4A0B" w:rsidRPr="00A92E61" w:rsidRDefault="00DE4A0B" w:rsidP="00DE4A0B">
      <w:pPr>
        <w:pStyle w:val="PL"/>
        <w:shd w:val="clear" w:color="auto" w:fill="E6E6E6"/>
        <w:rPr>
          <w:noProof w:val="0"/>
        </w:rPr>
      </w:pPr>
      <w:r w:rsidRPr="00A92E61">
        <w:rPr>
          <w:noProof w:val="0"/>
        </w:rPr>
        <w:t>MyConfig ::= SEQUENCE {</w:t>
      </w:r>
    </w:p>
    <w:p w14:paraId="479BEF2F" w14:textId="21339D8B" w:rsidR="00DE4A0B" w:rsidRPr="00A92E61" w:rsidRDefault="00DE4A0B" w:rsidP="00DE4A0B">
      <w:pPr>
        <w:pStyle w:val="PL"/>
        <w:shd w:val="clear" w:color="auto" w:fill="E6E6E6"/>
        <w:rPr>
          <w:noProof w:val="0"/>
        </w:rPr>
      </w:pPr>
      <w:r w:rsidRPr="00A92E61">
        <w:rPr>
          <w:noProof w:val="0"/>
        </w:rPr>
        <w:tab/>
        <w:t>indicator</w:t>
      </w:r>
      <w:r w:rsidRPr="00A92E61">
        <w:rPr>
          <w:noProof w:val="0"/>
        </w:rPr>
        <w:tab/>
      </w:r>
      <w:r w:rsidRPr="00A92E61">
        <w:rPr>
          <w:noProof w:val="0"/>
        </w:rPr>
        <w:tab/>
      </w:r>
      <w:r w:rsidRPr="00A92E61">
        <w:rPr>
          <w:noProof w:val="0"/>
        </w:rPr>
        <w:tab/>
      </w:r>
      <w:r w:rsidRPr="00A92E61">
        <w:rPr>
          <w:noProof w:val="0"/>
        </w:rPr>
        <w:tab/>
        <w:t xml:space="preserve">BOOLEAN, </w:t>
      </w:r>
    </w:p>
    <w:p w14:paraId="7A7E2592" w14:textId="6ED95A1E" w:rsidR="00DE4A0B" w:rsidRPr="00A92E61" w:rsidRDefault="00DE4A0B" w:rsidP="00DE4A0B">
      <w:pPr>
        <w:pStyle w:val="PL"/>
        <w:shd w:val="clear" w:color="auto" w:fill="E6E6E6"/>
        <w:rPr>
          <w:noProof w:val="0"/>
        </w:rPr>
      </w:pPr>
      <w:r w:rsidRPr="00A92E61">
        <w:rPr>
          <w:noProof w:val="0"/>
        </w:rPr>
        <w:tab/>
        <w:t>id</w:t>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t>INTEGER</w:t>
      </w:r>
      <w:r w:rsidRPr="00A92E61">
        <w:rPr>
          <w:noProof w:val="0"/>
        </w:rPr>
        <w:tab/>
        <w:t>(0..7)</w:t>
      </w:r>
      <w:r w:rsidRPr="00A92E61">
        <w:rPr>
          <w:noProof w:val="0"/>
        </w:rPr>
        <w:tab/>
      </w:r>
      <w:r w:rsidRPr="00A92E61">
        <w:rPr>
          <w:noProof w:val="0"/>
        </w:rPr>
        <w:tab/>
      </w:r>
      <w:r w:rsidRPr="00A92E61">
        <w:rPr>
          <w:noProof w:val="0"/>
        </w:rPr>
        <w:tab/>
      </w:r>
      <w:r w:rsidRPr="00A92E61">
        <w:rPr>
          <w:noProof w:val="0"/>
        </w:rPr>
        <w:tab/>
        <w:t>OPTIONAL</w:t>
      </w:r>
      <w:r w:rsidRPr="00A92E61">
        <w:rPr>
          <w:noProof w:val="0"/>
        </w:rPr>
        <w:tab/>
        <w:t>-- Release</w:t>
      </w:r>
    </w:p>
    <w:p w14:paraId="54744773" w14:textId="77777777" w:rsidR="00DE4A0B" w:rsidRPr="00A92E61" w:rsidRDefault="00DE4A0B" w:rsidP="00DE4A0B">
      <w:pPr>
        <w:pStyle w:val="PL"/>
        <w:shd w:val="clear" w:color="auto" w:fill="E6E6E6"/>
        <w:rPr>
          <w:noProof w:val="0"/>
        </w:rPr>
      </w:pPr>
      <w:r w:rsidRPr="00A92E61">
        <w:rPr>
          <w:noProof w:val="0"/>
        </w:rPr>
        <w:t>}</w:t>
      </w:r>
    </w:p>
    <w:p w14:paraId="544EB4A5" w14:textId="77777777" w:rsidR="00DE4A0B" w:rsidRPr="00A92E61" w:rsidRDefault="00DE4A0B" w:rsidP="00DE4A0B">
      <w:pPr>
        <w:pStyle w:val="PL"/>
        <w:shd w:val="clear" w:color="auto" w:fill="E6E6E6"/>
        <w:rPr>
          <w:noProof w:val="0"/>
        </w:rPr>
      </w:pPr>
    </w:p>
    <w:p w14:paraId="0D599546" w14:textId="33C1E99A" w:rsidR="00AD401B" w:rsidRPr="00A92E61" w:rsidRDefault="00AD401B" w:rsidP="007C160F"/>
    <w:p w14:paraId="312B8F0A" w14:textId="3611F020" w:rsidR="009C192B" w:rsidRPr="00A92E61" w:rsidRDefault="006B5228" w:rsidP="00985890">
      <w:r>
        <w:t>It is proposed to discuss the possibility to use parameterised types to simplify release/setup constructs. The main advantage of the proposal is to simplify the ASN.1 code and get rid of an excessive amount of choice types and deep nesting within extension addition groups. Otherwise there is no impact on the transfer syntax and from the compiler point of</w:t>
      </w:r>
      <w:r w:rsidR="00194B5B">
        <w:t xml:space="preserve"> view the outcome looks the same as before</w:t>
      </w:r>
      <w:r>
        <w:t>.</w:t>
      </w:r>
    </w:p>
    <w:p w14:paraId="6EB9E113" w14:textId="1000FFB0" w:rsidR="009C192B" w:rsidRPr="00A92E61" w:rsidRDefault="00985890" w:rsidP="009C192B">
      <w:pPr>
        <w:pStyle w:val="Proposal"/>
      </w:pPr>
      <w:bookmarkStart w:id="280" w:name="_Toc485420396"/>
      <w:bookmarkStart w:id="281" w:name="_Toc485420732"/>
      <w:bookmarkStart w:id="282" w:name="_Toc485424895"/>
      <w:bookmarkStart w:id="283" w:name="_Toc485424955"/>
      <w:bookmarkStart w:id="284" w:name="_Toc485425461"/>
      <w:bookmarkStart w:id="285" w:name="_Toc485427248"/>
      <w:r>
        <w:t>Simplify release/setup constructs with parameteri</w:t>
      </w:r>
      <w:r w:rsidR="00CE1F39">
        <w:t>s</w:t>
      </w:r>
      <w:r>
        <w:t>ed data types.</w:t>
      </w:r>
      <w:bookmarkEnd w:id="280"/>
      <w:bookmarkEnd w:id="281"/>
      <w:bookmarkEnd w:id="282"/>
      <w:bookmarkEnd w:id="283"/>
      <w:bookmarkEnd w:id="284"/>
      <w:bookmarkEnd w:id="285"/>
    </w:p>
    <w:p w14:paraId="5C17AC18" w14:textId="151ECE3A" w:rsidR="00217FA6" w:rsidRPr="00A92E61" w:rsidRDefault="00217FA6" w:rsidP="00217FA6">
      <w:pPr>
        <w:pStyle w:val="Heading2"/>
      </w:pPr>
      <w:r w:rsidRPr="00A92E61">
        <w:t xml:space="preserve">Spare values </w:t>
      </w:r>
    </w:p>
    <w:p w14:paraId="6E3C826E" w14:textId="3A1F11D7" w:rsidR="00217FA6" w:rsidRPr="00A92E61" w:rsidRDefault="00DC36FE" w:rsidP="007C160F">
      <w:r>
        <w:t>The guidelines define possibilities</w:t>
      </w:r>
      <w:r w:rsidR="00217FA6" w:rsidRPr="00A92E61">
        <w:t xml:space="preserve"> to add spare values </w:t>
      </w:r>
      <w:r w:rsidR="00C3313B">
        <w:t xml:space="preserve">for simple build-in data type </w:t>
      </w:r>
      <w:r>
        <w:t xml:space="preserve">and </w:t>
      </w:r>
      <w:r w:rsidR="00C3313B">
        <w:t xml:space="preserve">allow to </w:t>
      </w:r>
      <w:r>
        <w:t>define their semantics in later Releases. However, s</w:t>
      </w:r>
      <w:r w:rsidR="00217FA6" w:rsidRPr="00A92E61">
        <w:t>pare values within simple build-in</w:t>
      </w:r>
      <w:r w:rsidR="00C3313B">
        <w:t xml:space="preserve"> types</w:t>
      </w:r>
      <w:r w:rsidR="00217FA6" w:rsidRPr="00A92E61">
        <w:t xml:space="preserve"> are not used for dedicated signalling</w:t>
      </w:r>
      <w:r>
        <w:t xml:space="preserve"> due to requests to leave frozen parts of ASN.1 </w:t>
      </w:r>
      <w:r w:rsidR="000A2DD4">
        <w:t>untouched</w:t>
      </w:r>
      <w:r w:rsidR="00217FA6" w:rsidRPr="00A92E61">
        <w:t>. In broadcasting,</w:t>
      </w:r>
      <w:r w:rsidR="000A2DD4">
        <w:t xml:space="preserve"> i.e. SIBs and MIBs,</w:t>
      </w:r>
      <w:r w:rsidR="00217FA6" w:rsidRPr="00A92E61">
        <w:t xml:space="preserve"> </w:t>
      </w:r>
      <w:r w:rsidR="00C3313B">
        <w:t xml:space="preserve">spare values </w:t>
      </w:r>
      <w:r w:rsidR="00217FA6" w:rsidRPr="00A92E61">
        <w:t>should be used carefully because</w:t>
      </w:r>
      <w:r w:rsidR="00C3313B">
        <w:t xml:space="preserve">, in </w:t>
      </w:r>
      <w:r w:rsidR="0013664F">
        <w:t xml:space="preserve">the </w:t>
      </w:r>
      <w:r w:rsidR="00C3313B">
        <w:t>worst case,</w:t>
      </w:r>
      <w:r w:rsidR="00217FA6" w:rsidRPr="00A92E61">
        <w:t xml:space="preserve"> they cause the whole message to be discarded due to </w:t>
      </w:r>
      <w:r w:rsidR="000A2DD4">
        <w:t xml:space="preserve">the </w:t>
      </w:r>
      <w:r w:rsidR="00217FA6" w:rsidRPr="00A92E61">
        <w:t>absence of mandatory present information.</w:t>
      </w:r>
      <w:r w:rsidR="000A2DD4">
        <w:t xml:space="preserve"> I</w:t>
      </w:r>
      <w:r w:rsidR="00EA51B8">
        <w:t>t is proposed to revise the guidelines such that they do not suggest that spare value must always be used whenever there are unused code-points. The use of sp</w:t>
      </w:r>
      <w:r w:rsidR="009A1938">
        <w:t xml:space="preserve">are values should be based on </w:t>
      </w:r>
      <w:r w:rsidR="00EA51B8">
        <w:t>technical reason</w:t>
      </w:r>
      <w:r w:rsidR="009A1938">
        <w:t>s (case-by-case)</w:t>
      </w:r>
      <w:r w:rsidR="00EA51B8">
        <w:t xml:space="preserve"> rather than on a general rule.</w:t>
      </w:r>
    </w:p>
    <w:p w14:paraId="4D7897C2" w14:textId="531A4BF2" w:rsidR="0094280E" w:rsidRPr="00A92E61" w:rsidRDefault="0094280E" w:rsidP="007C160F">
      <w:pPr>
        <w:pStyle w:val="Proposal"/>
      </w:pPr>
      <w:bookmarkStart w:id="286" w:name="_Toc485114118"/>
      <w:bookmarkStart w:id="287" w:name="_Toc485373521"/>
      <w:bookmarkStart w:id="288" w:name="_Toc485376007"/>
      <w:bookmarkStart w:id="289" w:name="_Toc485390118"/>
      <w:bookmarkStart w:id="290" w:name="_Toc485390406"/>
      <w:bookmarkStart w:id="291" w:name="_Toc485392270"/>
      <w:bookmarkStart w:id="292" w:name="_Toc485392302"/>
      <w:bookmarkStart w:id="293" w:name="_Toc485399806"/>
      <w:bookmarkStart w:id="294" w:name="_Toc485408666"/>
      <w:bookmarkStart w:id="295" w:name="_Toc485411740"/>
      <w:bookmarkStart w:id="296" w:name="_Toc485412795"/>
      <w:bookmarkStart w:id="297" w:name="_Toc485412881"/>
      <w:bookmarkStart w:id="298" w:name="_Toc485412919"/>
      <w:bookmarkStart w:id="299" w:name="_Toc485414298"/>
      <w:bookmarkStart w:id="300" w:name="_Toc485417796"/>
      <w:bookmarkStart w:id="301" w:name="_Toc485418080"/>
      <w:bookmarkStart w:id="302" w:name="_Toc485420397"/>
      <w:bookmarkStart w:id="303" w:name="_Toc485420733"/>
      <w:bookmarkStart w:id="304" w:name="_Toc485424896"/>
      <w:bookmarkStart w:id="305" w:name="_Toc485424956"/>
      <w:bookmarkStart w:id="306" w:name="_Toc485425462"/>
      <w:bookmarkStart w:id="307" w:name="_Toc485427249"/>
      <w:r w:rsidRPr="00A92E61">
        <w:t xml:space="preserve">Revise guidelines such that they do not </w:t>
      </w:r>
      <w:r w:rsidR="00722313">
        <w:t xml:space="preserve">at least </w:t>
      </w:r>
      <w:r w:rsidRPr="00A92E61">
        <w:t xml:space="preserve">suggest that spare values </w:t>
      </w:r>
      <w:r w:rsidR="00490AC2" w:rsidRPr="00A92E61">
        <w:t>must</w:t>
      </w:r>
      <w:r w:rsidRPr="00A92E61">
        <w:t xml:space="preserve"> </w:t>
      </w:r>
      <w:r w:rsidR="00EA51B8">
        <w:t xml:space="preserve">always </w:t>
      </w:r>
      <w:r w:rsidRPr="00A92E61">
        <w:t>be used</w:t>
      </w:r>
      <w:bookmarkEnd w:id="286"/>
      <w:bookmarkEnd w:id="287"/>
      <w:bookmarkEnd w:id="288"/>
      <w:r w:rsidR="00490AC2">
        <w:t xml:space="preserve"> whenever there are unused code</w:t>
      </w:r>
      <w:r w:rsidR="00EF6D7A">
        <w:t>-</w:t>
      </w:r>
      <w:r w:rsidR="00490AC2">
        <w:t>points.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E5B8C7" w14:textId="69993B59" w:rsidR="009C192B" w:rsidRPr="00A92E61" w:rsidRDefault="00FB374D" w:rsidP="0094280E">
      <w:pPr>
        <w:pStyle w:val="Heading2"/>
      </w:pPr>
      <w:r>
        <w:t>Value-</w:t>
      </w:r>
      <w:r w:rsidR="009C192B" w:rsidRPr="00A92E61">
        <w:t>references</w:t>
      </w:r>
      <w:r>
        <w:t xml:space="preserve"> and type-references</w:t>
      </w:r>
      <w:r w:rsidR="003912AE">
        <w:t xml:space="preserve"> in procedure text</w:t>
      </w:r>
    </w:p>
    <w:p w14:paraId="14691DC1" w14:textId="21ED1A5A" w:rsidR="00857EC7" w:rsidRDefault="006B5228" w:rsidP="009C192B">
      <w:r>
        <w:t>The distinction between fields and information elements is not always very clear and the meaning of these concepts is, unfortunately, dissimilar between different RRC specifications</w:t>
      </w:r>
      <w:r w:rsidR="00857EC7">
        <w:t xml:space="preserve"> and between working groups</w:t>
      </w:r>
      <w:r>
        <w:t>. TS 25.331 defines (or</w:t>
      </w:r>
      <w:r w:rsidR="00857EC7">
        <w:t xml:space="preserve"> at least it</w:t>
      </w:r>
      <w:r>
        <w:t xml:space="preserve"> is supposed to define </w:t>
      </w:r>
      <w:r>
        <w:fldChar w:fldCharType="begin"/>
      </w:r>
      <w:r>
        <w:instrText xml:space="preserve"> REF _Ref485418319 \r \h </w:instrText>
      </w:r>
      <w:r>
        <w:fldChar w:fldCharType="separate"/>
      </w:r>
      <w:r>
        <w:t>[3]</w:t>
      </w:r>
      <w:r>
        <w:fldChar w:fldCharType="end"/>
      </w:r>
      <w:r>
        <w:t>) all parameters as separate information elements. As all information element definitions are unique there is no need</w:t>
      </w:r>
      <w:r w:rsidR="00857EC7">
        <w:t xml:space="preserve"> (or added-value)</w:t>
      </w:r>
      <w:r>
        <w:t xml:space="preserve"> to make distinction</w:t>
      </w:r>
      <w:r w:rsidR="00857EC7">
        <w:t>s</w:t>
      </w:r>
      <w:r>
        <w:t xml:space="preserve"> between value references and type references</w:t>
      </w:r>
      <w:r w:rsidR="00857EC7">
        <w:t xml:space="preserve"> because there are no ambiguities</w:t>
      </w:r>
      <w:r>
        <w:t>. TS 36.331 introduces information elements (or data types) only when the data type is referenced at least twice</w:t>
      </w:r>
      <w:r w:rsidR="00857EC7">
        <w:t xml:space="preserve"> and semantics is </w:t>
      </w:r>
      <w:r w:rsidR="009A1938">
        <w:t xml:space="preserve">always </w:t>
      </w:r>
      <w:r w:rsidR="00857EC7">
        <w:t xml:space="preserve">defined for the value-references, i.e. fields. </w:t>
      </w:r>
    </w:p>
    <w:p w14:paraId="383F01AF" w14:textId="2669E81B" w:rsidR="009C192B" w:rsidRDefault="00857EC7" w:rsidP="009C192B">
      <w:r>
        <w:t>It is proposed to reuse the TS 36.331 approach in TS 38.331 and further use only field or value-references in the procedural text. It is difficult to imagine any UE behaviour that is dependent on the data type definition instead of the assigned value</w:t>
      </w:r>
      <w:r w:rsidR="005F2184">
        <w:t xml:space="preserve"> for the field</w:t>
      </w:r>
      <w:r>
        <w:t xml:space="preserve">. </w:t>
      </w:r>
    </w:p>
    <w:p w14:paraId="68D73C88" w14:textId="41D4E2CB" w:rsidR="00364534" w:rsidRDefault="00441B72" w:rsidP="00857EC7">
      <w:pPr>
        <w:pStyle w:val="Proposal"/>
      </w:pPr>
      <w:bookmarkStart w:id="308" w:name="_Toc485420398"/>
      <w:bookmarkStart w:id="309" w:name="_Toc485420734"/>
      <w:bookmarkStart w:id="310" w:name="_Toc485424897"/>
      <w:bookmarkStart w:id="311" w:name="_Toc485424957"/>
      <w:bookmarkStart w:id="312" w:name="_Toc485425463"/>
      <w:bookmarkStart w:id="313" w:name="_Toc485427250"/>
      <w:r>
        <w:t>Use value references in the procedure text unless it is imperative (from some reason) to reference a type definition.</w:t>
      </w:r>
      <w:bookmarkEnd w:id="308"/>
      <w:bookmarkEnd w:id="309"/>
      <w:bookmarkEnd w:id="310"/>
      <w:bookmarkEnd w:id="311"/>
      <w:bookmarkEnd w:id="312"/>
      <w:bookmarkEnd w:id="313"/>
    </w:p>
    <w:p w14:paraId="7D70C414" w14:textId="21F18AB0" w:rsidR="00857EC7" w:rsidRPr="00A92E61" w:rsidRDefault="00DA0A21" w:rsidP="00857EC7">
      <w:pPr>
        <w:pStyle w:val="Heading2"/>
      </w:pPr>
      <w:r>
        <w:t>Changes to guidelines</w:t>
      </w:r>
    </w:p>
    <w:p w14:paraId="1F0D6FD9" w14:textId="1C16473F" w:rsidR="00857EC7" w:rsidRDefault="005C262D" w:rsidP="00DA0A21">
      <w:r>
        <w:t>Apart from the parameterised types, the</w:t>
      </w:r>
      <w:r w:rsidR="00DA0A21">
        <w:t xml:space="preserve"> proposed changes</w:t>
      </w:r>
      <w:r>
        <w:t xml:space="preserve"> and additions</w:t>
      </w:r>
      <w:r w:rsidR="00DA0A21">
        <w:t xml:space="preserve"> to the guidelines are captured in a separate document in R2-1707189. The</w:t>
      </w:r>
      <w:r>
        <w:t xml:space="preserve"> separate</w:t>
      </w:r>
      <w:r w:rsidR="00DA0A21">
        <w:t xml:space="preserve"> document contains the entire Annex A from TS 36.331 with change marks to indicate </w:t>
      </w:r>
      <w:r w:rsidR="00F6306D">
        <w:t>the differences compared to TS 36.331</w:t>
      </w:r>
      <w:r w:rsidR="00DA0A21">
        <w:t>.</w:t>
      </w:r>
    </w:p>
    <w:p w14:paraId="67A3E473" w14:textId="2E9B7591" w:rsidR="00DA0A21" w:rsidRPr="00A92E61" w:rsidRDefault="00DA0A21" w:rsidP="00DA0A21">
      <w:pPr>
        <w:pStyle w:val="Proposal"/>
      </w:pPr>
      <w:bookmarkStart w:id="314" w:name="_Toc485424958"/>
      <w:bookmarkStart w:id="315" w:name="_Toc485425464"/>
      <w:bookmarkStart w:id="316" w:name="_Toc485427251"/>
      <w:r>
        <w:t>Capture the text proposal in R2-1707189 in TS 38.331.</w:t>
      </w:r>
      <w:bookmarkEnd w:id="314"/>
      <w:bookmarkEnd w:id="315"/>
      <w:bookmarkEnd w:id="316"/>
    </w:p>
    <w:p w14:paraId="72632699" w14:textId="77777777" w:rsidR="00C01F33" w:rsidRPr="00A92E61" w:rsidRDefault="00C01F33" w:rsidP="00CE0424">
      <w:pPr>
        <w:pStyle w:val="Heading1"/>
      </w:pPr>
      <w:r w:rsidRPr="00A92E61">
        <w:t>Conclusion</w:t>
      </w:r>
    </w:p>
    <w:p w14:paraId="2533A221" w14:textId="77777777" w:rsidR="00193CB9" w:rsidRDefault="008E065E" w:rsidP="008E065E">
      <w:pPr>
        <w:pStyle w:val="BodyText"/>
        <w:rPr>
          <w:noProof/>
        </w:rPr>
      </w:pPr>
      <w:r w:rsidRPr="00A92E61">
        <w:t xml:space="preserve">In section </w:t>
      </w:r>
      <w:r w:rsidRPr="00A92E61">
        <w:rPr>
          <w:highlight w:val="cyan"/>
        </w:rPr>
        <w:fldChar w:fldCharType="begin"/>
      </w:r>
      <w:r w:rsidRPr="00A92E61">
        <w:instrText xml:space="preserve"> REF _Ref178064866 \r \h </w:instrText>
      </w:r>
      <w:r w:rsidRPr="00A92E61">
        <w:rPr>
          <w:highlight w:val="cyan"/>
        </w:rPr>
      </w:r>
      <w:r w:rsidRPr="00A92E61">
        <w:rPr>
          <w:highlight w:val="cyan"/>
        </w:rPr>
        <w:fldChar w:fldCharType="separate"/>
      </w:r>
      <w:r w:rsidR="002F0618" w:rsidRPr="00A92E61">
        <w:t>2</w:t>
      </w:r>
      <w:r w:rsidRPr="00A92E61">
        <w:rPr>
          <w:highlight w:val="cyan"/>
        </w:rPr>
        <w:fldChar w:fldCharType="end"/>
      </w:r>
      <w:r w:rsidRPr="00A92E61">
        <w:t xml:space="preserve"> we made the following observations:</w:t>
      </w:r>
      <w:r w:rsidRPr="00A92E61">
        <w:rPr>
          <w:b/>
          <w:bCs/>
        </w:rPr>
        <w:fldChar w:fldCharType="begin"/>
      </w:r>
      <w:r w:rsidRPr="00A92E61">
        <w:rPr>
          <w:b/>
          <w:bCs/>
        </w:rPr>
        <w:instrText xml:space="preserve"> TOC \f \n \t "Observation;1" </w:instrText>
      </w:r>
      <w:r w:rsidRPr="00A92E61">
        <w:rPr>
          <w:b/>
          <w:bCs/>
        </w:rPr>
        <w:fldChar w:fldCharType="separate"/>
      </w:r>
    </w:p>
    <w:p w14:paraId="48DF81A3" w14:textId="77777777" w:rsidR="00193CB9" w:rsidRPr="00193CB9" w:rsidRDefault="00193CB9">
      <w:pPr>
        <w:pStyle w:val="TOC1"/>
        <w:rPr>
          <w:rFonts w:asciiTheme="minorHAnsi" w:eastAsiaTheme="minorEastAsia" w:hAnsiTheme="minorHAnsi" w:cstheme="minorBidi"/>
          <w:b w:val="0"/>
          <w:sz w:val="22"/>
          <w:lang w:eastAsia="sv-SE"/>
        </w:rPr>
      </w:pPr>
      <w:r>
        <w:lastRenderedPageBreak/>
        <w:t>Observation 1</w:t>
      </w:r>
      <w:r w:rsidRPr="00193CB9">
        <w:rPr>
          <w:rFonts w:asciiTheme="minorHAnsi" w:eastAsiaTheme="minorEastAsia" w:hAnsiTheme="minorHAnsi" w:cstheme="minorBidi"/>
          <w:b w:val="0"/>
          <w:sz w:val="22"/>
          <w:lang w:eastAsia="sv-SE"/>
        </w:rPr>
        <w:tab/>
      </w:r>
      <w:r>
        <w:t>UE variables are defined with ASN.1 format in 36.331 even though the coding is never used in the specification. Only the variable names are referenced in the procedure text.</w:t>
      </w:r>
    </w:p>
    <w:p w14:paraId="417D2627" w14:textId="77777777" w:rsidR="00193CB9" w:rsidRPr="00193CB9" w:rsidRDefault="00193CB9">
      <w:pPr>
        <w:pStyle w:val="TOC1"/>
        <w:rPr>
          <w:rFonts w:asciiTheme="minorHAnsi" w:eastAsiaTheme="minorEastAsia" w:hAnsiTheme="minorHAnsi" w:cstheme="minorBidi"/>
          <w:b w:val="0"/>
          <w:sz w:val="22"/>
          <w:lang w:eastAsia="sv-SE"/>
        </w:rPr>
      </w:pPr>
      <w:r>
        <w:t>Observation 2</w:t>
      </w:r>
      <w:r w:rsidRPr="00193CB9">
        <w:rPr>
          <w:rFonts w:asciiTheme="minorHAnsi" w:eastAsiaTheme="minorEastAsia" w:hAnsiTheme="minorHAnsi" w:cstheme="minorBidi"/>
          <w:b w:val="0"/>
          <w:sz w:val="22"/>
          <w:lang w:eastAsia="sv-SE"/>
        </w:rPr>
        <w:tab/>
      </w:r>
      <w:r>
        <w:t>The number of logical channels in 36.331 has increased recently because they have been used as an extension mechanism, e.g. there are several different BCCH-BCH logical channels and several corresponding message classes.</w:t>
      </w:r>
    </w:p>
    <w:p w14:paraId="792D7B22" w14:textId="77777777" w:rsidR="00193CB9" w:rsidRPr="00193CB9" w:rsidRDefault="00193CB9">
      <w:pPr>
        <w:pStyle w:val="TOC1"/>
        <w:rPr>
          <w:rFonts w:asciiTheme="minorHAnsi" w:eastAsiaTheme="minorEastAsia" w:hAnsiTheme="minorHAnsi" w:cstheme="minorBidi"/>
          <w:b w:val="0"/>
          <w:sz w:val="22"/>
          <w:lang w:eastAsia="sv-SE"/>
        </w:rPr>
      </w:pPr>
      <w:r>
        <w:t>Observation 3</w:t>
      </w:r>
      <w:r w:rsidRPr="00193CB9">
        <w:rPr>
          <w:rFonts w:asciiTheme="minorHAnsi" w:eastAsiaTheme="minorEastAsia" w:hAnsiTheme="minorHAnsi" w:cstheme="minorBidi"/>
          <w:b w:val="0"/>
          <w:sz w:val="22"/>
          <w:lang w:eastAsia="sv-SE"/>
        </w:rPr>
        <w:tab/>
      </w:r>
      <w:r>
        <w:t>Critical extensions of messages are not frequently used anymore.</w:t>
      </w:r>
    </w:p>
    <w:p w14:paraId="60D9C6CE" w14:textId="77777777" w:rsidR="00193CB9" w:rsidRPr="00193CB9" w:rsidRDefault="00193CB9">
      <w:pPr>
        <w:pStyle w:val="TOC1"/>
        <w:rPr>
          <w:rFonts w:asciiTheme="minorHAnsi" w:eastAsiaTheme="minorEastAsia" w:hAnsiTheme="minorHAnsi" w:cstheme="minorBidi"/>
          <w:b w:val="0"/>
          <w:sz w:val="22"/>
          <w:lang w:eastAsia="sv-SE"/>
        </w:rPr>
      </w:pPr>
      <w:r>
        <w:t>Observation 4</w:t>
      </w:r>
      <w:r w:rsidRPr="00193CB9">
        <w:rPr>
          <w:rFonts w:asciiTheme="minorHAnsi" w:eastAsiaTheme="minorEastAsia" w:hAnsiTheme="minorHAnsi" w:cstheme="minorBidi"/>
          <w:b w:val="0"/>
          <w:sz w:val="22"/>
          <w:lang w:eastAsia="sv-SE"/>
        </w:rPr>
        <w:tab/>
      </w:r>
      <w:r>
        <w:t>The absence of length indicator creates issues with non-critical extensions based on empty sequences.</w:t>
      </w:r>
    </w:p>
    <w:p w14:paraId="1DACA5A1" w14:textId="77777777" w:rsidR="00193CB9" w:rsidRPr="00193CB9" w:rsidRDefault="00193CB9">
      <w:pPr>
        <w:pStyle w:val="TOC1"/>
        <w:rPr>
          <w:rFonts w:asciiTheme="minorHAnsi" w:eastAsiaTheme="minorEastAsia" w:hAnsiTheme="minorHAnsi" w:cstheme="minorBidi"/>
          <w:b w:val="0"/>
          <w:sz w:val="22"/>
          <w:lang w:eastAsia="sv-SE"/>
        </w:rPr>
      </w:pPr>
      <w:r>
        <w:t>Observation 5</w:t>
      </w:r>
      <w:r w:rsidRPr="00193CB9">
        <w:rPr>
          <w:rFonts w:asciiTheme="minorHAnsi" w:eastAsiaTheme="minorEastAsia" w:hAnsiTheme="minorHAnsi" w:cstheme="minorBidi"/>
          <w:b w:val="0"/>
          <w:sz w:val="22"/>
          <w:lang w:eastAsia="sv-SE"/>
        </w:rPr>
        <w:tab/>
      </w:r>
      <w:r>
        <w:t>Contained octet strings have nearly as much overhead as extension addition groups but they also need separate encoder and decoder instances which increases the encoding and decoding latency.</w:t>
      </w:r>
    </w:p>
    <w:p w14:paraId="60F70BD3" w14:textId="31C819BB" w:rsidR="008E065E" w:rsidRPr="00A92E61" w:rsidRDefault="008E065E" w:rsidP="008E065E">
      <w:pPr>
        <w:pStyle w:val="BodyText"/>
        <w:rPr>
          <w:b/>
          <w:bCs/>
        </w:rPr>
      </w:pPr>
      <w:r w:rsidRPr="00A92E61">
        <w:rPr>
          <w:b/>
          <w:bCs/>
        </w:rPr>
        <w:fldChar w:fldCharType="end"/>
      </w:r>
    </w:p>
    <w:p w14:paraId="3979732F" w14:textId="77777777" w:rsidR="00193CB9" w:rsidRDefault="008E065E" w:rsidP="008E065E">
      <w:pPr>
        <w:pStyle w:val="BodyText"/>
        <w:rPr>
          <w:noProof/>
        </w:rPr>
      </w:pPr>
      <w:r w:rsidRPr="00A92E61">
        <w:t xml:space="preserve">Based on the discussion in section </w:t>
      </w:r>
      <w:r w:rsidRPr="00A92E61">
        <w:rPr>
          <w:highlight w:val="cyan"/>
        </w:rPr>
        <w:fldChar w:fldCharType="begin"/>
      </w:r>
      <w:r w:rsidRPr="00A92E61">
        <w:instrText xml:space="preserve"> REF _Ref178064866 \r \h </w:instrText>
      </w:r>
      <w:r w:rsidRPr="00A92E61">
        <w:rPr>
          <w:highlight w:val="cyan"/>
        </w:rPr>
      </w:r>
      <w:r w:rsidRPr="00A92E61">
        <w:rPr>
          <w:highlight w:val="cyan"/>
        </w:rPr>
        <w:fldChar w:fldCharType="separate"/>
      </w:r>
      <w:r w:rsidR="002F0618" w:rsidRPr="00A92E61">
        <w:t>2</w:t>
      </w:r>
      <w:r w:rsidRPr="00A92E61">
        <w:rPr>
          <w:highlight w:val="cyan"/>
        </w:rPr>
        <w:fldChar w:fldCharType="end"/>
      </w:r>
      <w:r w:rsidRPr="00A92E61">
        <w:t xml:space="preserve"> we propose the following:</w:t>
      </w:r>
      <w:r w:rsidRPr="00A92E61">
        <w:rPr>
          <w:b/>
          <w:bCs/>
        </w:rPr>
        <w:fldChar w:fldCharType="begin"/>
      </w:r>
      <w:r w:rsidRPr="00A92E61">
        <w:rPr>
          <w:b/>
          <w:bCs/>
        </w:rPr>
        <w:instrText xml:space="preserve"> TOC \f \n \p " " \t "Proposal;1" </w:instrText>
      </w:r>
      <w:r w:rsidRPr="00A92E61">
        <w:rPr>
          <w:b/>
          <w:bCs/>
        </w:rPr>
        <w:fldChar w:fldCharType="separate"/>
      </w:r>
    </w:p>
    <w:p w14:paraId="0344A998" w14:textId="77777777" w:rsidR="00193CB9" w:rsidRPr="00193CB9" w:rsidRDefault="00193CB9">
      <w:pPr>
        <w:pStyle w:val="TOC1"/>
        <w:rPr>
          <w:rFonts w:asciiTheme="minorHAnsi" w:eastAsiaTheme="minorEastAsia" w:hAnsiTheme="minorHAnsi" w:cstheme="minorBidi"/>
          <w:b w:val="0"/>
          <w:sz w:val="22"/>
          <w:lang w:eastAsia="sv-SE"/>
        </w:rPr>
      </w:pPr>
      <w:r>
        <w:t>Proposal 1</w:t>
      </w:r>
      <w:r w:rsidRPr="00193CB9">
        <w:rPr>
          <w:rFonts w:asciiTheme="minorHAnsi" w:eastAsiaTheme="minorEastAsia" w:hAnsiTheme="minorHAnsi" w:cstheme="minorBidi"/>
          <w:b w:val="0"/>
          <w:sz w:val="22"/>
          <w:lang w:eastAsia="sv-SE"/>
        </w:rPr>
        <w:tab/>
      </w:r>
      <w:r>
        <w:t>Introduce ASN.1 modules for RRC definitions and inter node definitions but specify UE variables in field description format.</w:t>
      </w:r>
    </w:p>
    <w:p w14:paraId="7C2AE5AF" w14:textId="77777777" w:rsidR="00193CB9" w:rsidRPr="00193CB9" w:rsidRDefault="00193CB9">
      <w:pPr>
        <w:pStyle w:val="TOC1"/>
        <w:rPr>
          <w:rFonts w:asciiTheme="minorHAnsi" w:eastAsiaTheme="minorEastAsia" w:hAnsiTheme="minorHAnsi" w:cstheme="minorBidi"/>
          <w:b w:val="0"/>
          <w:sz w:val="22"/>
          <w:lang w:eastAsia="sv-SE"/>
        </w:rPr>
      </w:pPr>
      <w:r>
        <w:t>Proposal 2</w:t>
      </w:r>
      <w:r w:rsidRPr="00193CB9">
        <w:rPr>
          <w:rFonts w:asciiTheme="minorHAnsi" w:eastAsiaTheme="minorEastAsia" w:hAnsiTheme="minorHAnsi" w:cstheme="minorBidi"/>
          <w:b w:val="0"/>
          <w:sz w:val="22"/>
          <w:lang w:eastAsia="sv-SE"/>
        </w:rPr>
        <w:tab/>
      </w:r>
      <w:r>
        <w:t>Reuse logical channel names, message class and message names from 36.331.</w:t>
      </w:r>
    </w:p>
    <w:p w14:paraId="14BA76FF" w14:textId="77777777" w:rsidR="00193CB9" w:rsidRPr="00193CB9" w:rsidRDefault="00193CB9">
      <w:pPr>
        <w:pStyle w:val="TOC1"/>
        <w:rPr>
          <w:rFonts w:asciiTheme="minorHAnsi" w:eastAsiaTheme="minorEastAsia" w:hAnsiTheme="minorHAnsi" w:cstheme="minorBidi"/>
          <w:b w:val="0"/>
          <w:sz w:val="22"/>
          <w:lang w:eastAsia="sv-SE"/>
        </w:rPr>
      </w:pPr>
      <w:r>
        <w:t>Proposal 3</w:t>
      </w:r>
      <w:r w:rsidRPr="00193CB9">
        <w:rPr>
          <w:rFonts w:asciiTheme="minorHAnsi" w:eastAsiaTheme="minorEastAsia" w:hAnsiTheme="minorHAnsi" w:cstheme="minorBidi"/>
          <w:b w:val="0"/>
          <w:sz w:val="22"/>
          <w:lang w:eastAsia="sv-SE"/>
        </w:rPr>
        <w:tab/>
      </w:r>
      <w:r>
        <w:t>Specify all message classes in an extensible manner by using e.g. empty sequence in a choice entry to avoid excessive amount of new logical channels.</w:t>
      </w:r>
    </w:p>
    <w:p w14:paraId="5073C7F6" w14:textId="77777777" w:rsidR="00193CB9" w:rsidRPr="00193CB9" w:rsidRDefault="00193CB9">
      <w:pPr>
        <w:pStyle w:val="TOC1"/>
        <w:rPr>
          <w:rFonts w:asciiTheme="minorHAnsi" w:eastAsiaTheme="minorEastAsia" w:hAnsiTheme="minorHAnsi" w:cstheme="minorBidi"/>
          <w:b w:val="0"/>
          <w:sz w:val="22"/>
          <w:lang w:eastAsia="sv-SE"/>
        </w:rPr>
      </w:pPr>
      <w:r>
        <w:t>Proposal 4</w:t>
      </w:r>
      <w:r w:rsidRPr="00193CB9">
        <w:rPr>
          <w:rFonts w:asciiTheme="minorHAnsi" w:eastAsiaTheme="minorEastAsia" w:hAnsiTheme="minorHAnsi" w:cstheme="minorBidi"/>
          <w:b w:val="0"/>
          <w:sz w:val="22"/>
          <w:lang w:eastAsia="sv-SE"/>
        </w:rPr>
        <w:tab/>
      </w:r>
      <w:r>
        <w:t>Simplify critical extensions by removing spare values for extension entries.</w:t>
      </w:r>
    </w:p>
    <w:p w14:paraId="04CB1278" w14:textId="77777777" w:rsidR="00193CB9" w:rsidRPr="00193CB9" w:rsidRDefault="00193CB9">
      <w:pPr>
        <w:pStyle w:val="TOC1"/>
        <w:rPr>
          <w:rFonts w:asciiTheme="minorHAnsi" w:eastAsiaTheme="minorEastAsia" w:hAnsiTheme="minorHAnsi" w:cstheme="minorBidi"/>
          <w:b w:val="0"/>
          <w:sz w:val="22"/>
          <w:lang w:eastAsia="sv-SE"/>
        </w:rPr>
      </w:pPr>
      <w:r>
        <w:t>Proposal 5</w:t>
      </w:r>
      <w:r w:rsidRPr="00193CB9">
        <w:rPr>
          <w:rFonts w:asciiTheme="minorHAnsi" w:eastAsiaTheme="minorEastAsia" w:hAnsiTheme="minorHAnsi" w:cstheme="minorBidi"/>
          <w:b w:val="0"/>
          <w:sz w:val="22"/>
          <w:lang w:eastAsia="sv-SE"/>
        </w:rPr>
        <w:tab/>
      </w:r>
      <w:r>
        <w:t>Allow switching to a critically extended version using any reconfiguration message whereas switching to the other direction using the full configuration option.</w:t>
      </w:r>
    </w:p>
    <w:p w14:paraId="7D9040DC" w14:textId="77777777" w:rsidR="00193CB9" w:rsidRPr="00193CB9" w:rsidRDefault="00193CB9">
      <w:pPr>
        <w:pStyle w:val="TOC1"/>
        <w:rPr>
          <w:rFonts w:asciiTheme="minorHAnsi" w:eastAsiaTheme="minorEastAsia" w:hAnsiTheme="minorHAnsi" w:cstheme="minorBidi"/>
          <w:b w:val="0"/>
          <w:sz w:val="22"/>
          <w:lang w:eastAsia="sv-SE"/>
        </w:rPr>
      </w:pPr>
      <w:r>
        <w:t>Proposal 6</w:t>
      </w:r>
      <w:r w:rsidRPr="00193CB9">
        <w:rPr>
          <w:rFonts w:asciiTheme="minorHAnsi" w:eastAsiaTheme="minorEastAsia" w:hAnsiTheme="minorHAnsi" w:cstheme="minorBidi"/>
          <w:b w:val="0"/>
          <w:sz w:val="22"/>
          <w:lang w:eastAsia="sv-SE"/>
        </w:rPr>
        <w:tab/>
      </w:r>
      <w:r>
        <w:t>Specify non-critical extensions by using extension markers such that addition of non-critical extensions does not require extensive knowledge about how and when packed encoding rules add length indicators.</w:t>
      </w:r>
    </w:p>
    <w:p w14:paraId="22152BC3" w14:textId="77777777" w:rsidR="00193CB9" w:rsidRPr="00193CB9" w:rsidRDefault="00193CB9">
      <w:pPr>
        <w:pStyle w:val="TOC1"/>
        <w:rPr>
          <w:rFonts w:asciiTheme="minorHAnsi" w:eastAsiaTheme="minorEastAsia" w:hAnsiTheme="minorHAnsi" w:cstheme="minorBidi"/>
          <w:b w:val="0"/>
          <w:sz w:val="22"/>
          <w:lang w:eastAsia="sv-SE"/>
        </w:rPr>
      </w:pPr>
      <w:r>
        <w:t>Proposal 7</w:t>
      </w:r>
      <w:r w:rsidRPr="00193CB9">
        <w:rPr>
          <w:rFonts w:asciiTheme="minorHAnsi" w:eastAsiaTheme="minorEastAsia" w:hAnsiTheme="minorHAnsi" w:cstheme="minorBidi"/>
          <w:b w:val="0"/>
          <w:sz w:val="22"/>
          <w:lang w:eastAsia="sv-SE"/>
        </w:rPr>
        <w:tab/>
      </w:r>
      <w:r>
        <w:t>Change the guidelines such that the empty sequence is not presented as the default mechanism for non-critical extensions.</w:t>
      </w:r>
    </w:p>
    <w:p w14:paraId="213CAACA" w14:textId="77777777" w:rsidR="00193CB9" w:rsidRPr="00193CB9" w:rsidRDefault="00193CB9">
      <w:pPr>
        <w:pStyle w:val="TOC1"/>
        <w:rPr>
          <w:rFonts w:asciiTheme="minorHAnsi" w:eastAsiaTheme="minorEastAsia" w:hAnsiTheme="minorHAnsi" w:cstheme="minorBidi"/>
          <w:b w:val="0"/>
          <w:sz w:val="22"/>
          <w:lang w:eastAsia="sv-SE"/>
        </w:rPr>
      </w:pPr>
      <w:r>
        <w:t>Proposal 8</w:t>
      </w:r>
      <w:r w:rsidRPr="00193CB9">
        <w:rPr>
          <w:rFonts w:asciiTheme="minorHAnsi" w:eastAsiaTheme="minorEastAsia" w:hAnsiTheme="minorHAnsi" w:cstheme="minorBidi"/>
          <w:b w:val="0"/>
          <w:sz w:val="22"/>
          <w:lang w:eastAsia="sv-SE"/>
        </w:rPr>
        <w:tab/>
      </w:r>
      <w:r>
        <w:t>Specify late non-critical extensions with extensible sequences by using extension markers.</w:t>
      </w:r>
    </w:p>
    <w:p w14:paraId="2F70BDC8" w14:textId="77777777" w:rsidR="00193CB9" w:rsidRPr="00193CB9" w:rsidRDefault="00193CB9">
      <w:pPr>
        <w:pStyle w:val="TOC1"/>
        <w:rPr>
          <w:rFonts w:asciiTheme="minorHAnsi" w:eastAsiaTheme="minorEastAsia" w:hAnsiTheme="minorHAnsi" w:cstheme="minorBidi"/>
          <w:b w:val="0"/>
          <w:sz w:val="22"/>
          <w:lang w:eastAsia="sv-SE"/>
        </w:rPr>
      </w:pPr>
      <w:r>
        <w:t>Proposal 9</w:t>
      </w:r>
      <w:r w:rsidRPr="00193CB9">
        <w:rPr>
          <w:rFonts w:asciiTheme="minorHAnsi" w:eastAsiaTheme="minorEastAsia" w:hAnsiTheme="minorHAnsi" w:cstheme="minorBidi"/>
          <w:b w:val="0"/>
          <w:sz w:val="22"/>
          <w:lang w:eastAsia="sv-SE"/>
        </w:rPr>
        <w:tab/>
      </w:r>
      <w:r>
        <w:t>Simplify release/setup constructs with parameterised data types.</w:t>
      </w:r>
    </w:p>
    <w:p w14:paraId="132D768E" w14:textId="77777777" w:rsidR="00193CB9" w:rsidRPr="00193CB9" w:rsidRDefault="00193CB9">
      <w:pPr>
        <w:pStyle w:val="TOC1"/>
        <w:rPr>
          <w:rFonts w:asciiTheme="minorHAnsi" w:eastAsiaTheme="minorEastAsia" w:hAnsiTheme="minorHAnsi" w:cstheme="minorBidi"/>
          <w:b w:val="0"/>
          <w:sz w:val="22"/>
          <w:lang w:eastAsia="sv-SE"/>
        </w:rPr>
      </w:pPr>
      <w:r>
        <w:t>Proposal 10</w:t>
      </w:r>
      <w:r w:rsidRPr="00193CB9">
        <w:rPr>
          <w:rFonts w:asciiTheme="minorHAnsi" w:eastAsiaTheme="minorEastAsia" w:hAnsiTheme="minorHAnsi" w:cstheme="minorBidi"/>
          <w:b w:val="0"/>
          <w:sz w:val="22"/>
          <w:lang w:eastAsia="sv-SE"/>
        </w:rPr>
        <w:tab/>
      </w:r>
      <w:r>
        <w:t>Revise guidelines such that they do not at least suggest that spare values must always be used whenever there are unused code-points.</w:t>
      </w:r>
    </w:p>
    <w:p w14:paraId="5229D158" w14:textId="77777777" w:rsidR="00193CB9" w:rsidRPr="00193CB9" w:rsidRDefault="00193CB9">
      <w:pPr>
        <w:pStyle w:val="TOC1"/>
        <w:rPr>
          <w:rFonts w:asciiTheme="minorHAnsi" w:eastAsiaTheme="minorEastAsia" w:hAnsiTheme="minorHAnsi" w:cstheme="minorBidi"/>
          <w:b w:val="0"/>
          <w:sz w:val="22"/>
          <w:lang w:eastAsia="sv-SE"/>
        </w:rPr>
      </w:pPr>
      <w:r>
        <w:t>Proposal 11</w:t>
      </w:r>
      <w:r w:rsidRPr="00193CB9">
        <w:rPr>
          <w:rFonts w:asciiTheme="minorHAnsi" w:eastAsiaTheme="minorEastAsia" w:hAnsiTheme="minorHAnsi" w:cstheme="minorBidi"/>
          <w:b w:val="0"/>
          <w:sz w:val="22"/>
          <w:lang w:eastAsia="sv-SE"/>
        </w:rPr>
        <w:tab/>
      </w:r>
      <w:r>
        <w:t>Use value references in the procedure text unless it is imperative (from some reason) to reference a type definition.</w:t>
      </w:r>
    </w:p>
    <w:p w14:paraId="2950F9CE" w14:textId="77777777" w:rsidR="00193CB9" w:rsidRPr="00193CB9" w:rsidRDefault="00193CB9">
      <w:pPr>
        <w:pStyle w:val="TOC1"/>
        <w:rPr>
          <w:rFonts w:asciiTheme="minorHAnsi" w:eastAsiaTheme="minorEastAsia" w:hAnsiTheme="minorHAnsi" w:cstheme="minorBidi"/>
          <w:b w:val="0"/>
          <w:sz w:val="22"/>
          <w:lang w:eastAsia="sv-SE"/>
        </w:rPr>
      </w:pPr>
      <w:r>
        <w:t>Proposal 12</w:t>
      </w:r>
      <w:r w:rsidRPr="00193CB9">
        <w:rPr>
          <w:rFonts w:asciiTheme="minorHAnsi" w:eastAsiaTheme="minorEastAsia" w:hAnsiTheme="minorHAnsi" w:cstheme="minorBidi"/>
          <w:b w:val="0"/>
          <w:sz w:val="22"/>
          <w:lang w:eastAsia="sv-SE"/>
        </w:rPr>
        <w:tab/>
      </w:r>
      <w:r>
        <w:t>Capture the text proposal in R2-1707189 in TS 38.331.</w:t>
      </w:r>
    </w:p>
    <w:p w14:paraId="128E5B35" w14:textId="7BD03B2B" w:rsidR="00C01F33" w:rsidRPr="00A92E61" w:rsidRDefault="008E065E" w:rsidP="006E062C">
      <w:pPr>
        <w:rPr>
          <w:b/>
          <w:bCs/>
        </w:rPr>
      </w:pPr>
      <w:r w:rsidRPr="00A92E61">
        <w:rPr>
          <w:b/>
          <w:bCs/>
        </w:rPr>
        <w:fldChar w:fldCharType="end"/>
      </w:r>
    </w:p>
    <w:p w14:paraId="7A4DC4BC" w14:textId="77777777" w:rsidR="00F507D1" w:rsidRPr="00A92E61" w:rsidRDefault="00F507D1" w:rsidP="00CE0424">
      <w:pPr>
        <w:pStyle w:val="Heading1"/>
      </w:pPr>
      <w:bookmarkStart w:id="317" w:name="_In-sequence_SDU_delivery"/>
      <w:bookmarkEnd w:id="317"/>
      <w:r w:rsidRPr="00A92E61">
        <w:t>References</w:t>
      </w:r>
    </w:p>
    <w:p w14:paraId="14816140" w14:textId="6EB0742C" w:rsidR="005F3025" w:rsidRDefault="0020078F" w:rsidP="00311702">
      <w:pPr>
        <w:pStyle w:val="Reference"/>
      </w:pPr>
      <w:bookmarkStart w:id="318" w:name="_Ref485418271"/>
      <w:bookmarkStart w:id="319" w:name="_Ref174151459"/>
      <w:bookmarkStart w:id="320" w:name="_Ref189809556"/>
      <w:r>
        <w:t xml:space="preserve">TS </w:t>
      </w:r>
      <w:r w:rsidR="00D6055E">
        <w:t>36</w:t>
      </w:r>
      <w:r>
        <w:t>.331 Radio Resource Control Specification</w:t>
      </w:r>
      <w:bookmarkEnd w:id="318"/>
    </w:p>
    <w:p w14:paraId="427C9EF4" w14:textId="1C646D82" w:rsidR="005F3025" w:rsidRDefault="0020078F" w:rsidP="0020078F">
      <w:pPr>
        <w:pStyle w:val="Reference"/>
      </w:pPr>
      <w:bookmarkStart w:id="321" w:name="_Ref485418287"/>
      <w:r>
        <w:t xml:space="preserve">TS </w:t>
      </w:r>
      <w:r w:rsidR="00D6055E">
        <w:t>25</w:t>
      </w:r>
      <w:r>
        <w:t>.331 Radio Resource Control Specification</w:t>
      </w:r>
      <w:bookmarkEnd w:id="319"/>
      <w:bookmarkEnd w:id="320"/>
      <w:bookmarkEnd w:id="321"/>
    </w:p>
    <w:p w14:paraId="53C9CC7F" w14:textId="28C7B27F" w:rsidR="00D6055E" w:rsidRPr="00A92E61" w:rsidRDefault="00D6055E" w:rsidP="00D6055E">
      <w:pPr>
        <w:pStyle w:val="Reference"/>
      </w:pPr>
      <w:bookmarkStart w:id="322" w:name="_Ref485418319"/>
      <w:r>
        <w:t>TR 25.921 Guidelines and principles for protocol description and error handling</w:t>
      </w:r>
      <w:bookmarkEnd w:id="322"/>
    </w:p>
    <w:sectPr w:rsidR="00D6055E" w:rsidRPr="00A92E6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B9DF8" w14:textId="77777777" w:rsidR="00FA2685" w:rsidRDefault="00FA2685">
      <w:r>
        <w:separator/>
      </w:r>
    </w:p>
  </w:endnote>
  <w:endnote w:type="continuationSeparator" w:id="0">
    <w:p w14:paraId="366D97F5" w14:textId="77777777" w:rsidR="00FA2685" w:rsidRDefault="00FA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B02A5" w14:textId="38675E0B" w:rsidR="00D6055E" w:rsidRDefault="00D605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3CB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CB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C724C" w14:textId="77777777" w:rsidR="00FA2685" w:rsidRDefault="00FA2685">
      <w:r>
        <w:separator/>
      </w:r>
    </w:p>
  </w:footnote>
  <w:footnote w:type="continuationSeparator" w:id="0">
    <w:p w14:paraId="7015082B" w14:textId="77777777" w:rsidR="00FA2685" w:rsidRDefault="00FA2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42F56" w14:textId="77777777" w:rsidR="00D6055E" w:rsidRDefault="00D605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44537F"/>
    <w:multiLevelType w:val="hybridMultilevel"/>
    <w:tmpl w:val="85E42372"/>
    <w:lvl w:ilvl="0" w:tplc="F228A4F2">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096975"/>
    <w:multiLevelType w:val="hybridMultilevel"/>
    <w:tmpl w:val="AF5AC22A"/>
    <w:lvl w:ilvl="0" w:tplc="28C20B60">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CF6C02"/>
    <w:multiLevelType w:val="hybridMultilevel"/>
    <w:tmpl w:val="BD62F364"/>
    <w:lvl w:ilvl="0" w:tplc="9992F864">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E66399"/>
    <w:multiLevelType w:val="hybridMultilevel"/>
    <w:tmpl w:val="55482420"/>
    <w:lvl w:ilvl="0" w:tplc="3208CC7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BC20B1"/>
    <w:multiLevelType w:val="hybridMultilevel"/>
    <w:tmpl w:val="60EEDF0C"/>
    <w:lvl w:ilvl="0" w:tplc="F96C4618">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9A44F1"/>
    <w:multiLevelType w:val="hybridMultilevel"/>
    <w:tmpl w:val="A9023960"/>
    <w:lvl w:ilvl="0" w:tplc="48ECFCC4">
      <w:start w:val="8"/>
      <w:numFmt w:val="bullet"/>
      <w:lvlText w:val=""/>
      <w:lvlJc w:val="left"/>
      <w:pPr>
        <w:ind w:left="1125" w:hanging="360"/>
      </w:pPr>
      <w:rPr>
        <w:rFonts w:ascii="Wingdings" w:eastAsia="Times New Roman" w:hAnsi="Wingdings" w:cs="Times New Roman" w:hint="default"/>
      </w:rPr>
    </w:lvl>
    <w:lvl w:ilvl="1" w:tplc="041D0003" w:tentative="1">
      <w:start w:val="1"/>
      <w:numFmt w:val="bullet"/>
      <w:lvlText w:val="o"/>
      <w:lvlJc w:val="left"/>
      <w:pPr>
        <w:ind w:left="1845" w:hanging="360"/>
      </w:pPr>
      <w:rPr>
        <w:rFonts w:ascii="Courier New" w:hAnsi="Courier New" w:cs="Courier New" w:hint="default"/>
      </w:rPr>
    </w:lvl>
    <w:lvl w:ilvl="2" w:tplc="041D0005" w:tentative="1">
      <w:start w:val="1"/>
      <w:numFmt w:val="bullet"/>
      <w:lvlText w:val=""/>
      <w:lvlJc w:val="left"/>
      <w:pPr>
        <w:ind w:left="2565" w:hanging="360"/>
      </w:pPr>
      <w:rPr>
        <w:rFonts w:ascii="Wingdings" w:hAnsi="Wingdings" w:hint="default"/>
      </w:rPr>
    </w:lvl>
    <w:lvl w:ilvl="3" w:tplc="041D0001" w:tentative="1">
      <w:start w:val="1"/>
      <w:numFmt w:val="bullet"/>
      <w:lvlText w:val=""/>
      <w:lvlJc w:val="left"/>
      <w:pPr>
        <w:ind w:left="3285" w:hanging="360"/>
      </w:pPr>
      <w:rPr>
        <w:rFonts w:ascii="Symbol" w:hAnsi="Symbol" w:hint="default"/>
      </w:rPr>
    </w:lvl>
    <w:lvl w:ilvl="4" w:tplc="041D0003" w:tentative="1">
      <w:start w:val="1"/>
      <w:numFmt w:val="bullet"/>
      <w:lvlText w:val="o"/>
      <w:lvlJc w:val="left"/>
      <w:pPr>
        <w:ind w:left="4005" w:hanging="360"/>
      </w:pPr>
      <w:rPr>
        <w:rFonts w:ascii="Courier New" w:hAnsi="Courier New" w:cs="Courier New" w:hint="default"/>
      </w:rPr>
    </w:lvl>
    <w:lvl w:ilvl="5" w:tplc="041D0005" w:tentative="1">
      <w:start w:val="1"/>
      <w:numFmt w:val="bullet"/>
      <w:lvlText w:val=""/>
      <w:lvlJc w:val="left"/>
      <w:pPr>
        <w:ind w:left="4725" w:hanging="360"/>
      </w:pPr>
      <w:rPr>
        <w:rFonts w:ascii="Wingdings" w:hAnsi="Wingdings" w:hint="default"/>
      </w:rPr>
    </w:lvl>
    <w:lvl w:ilvl="6" w:tplc="041D0001" w:tentative="1">
      <w:start w:val="1"/>
      <w:numFmt w:val="bullet"/>
      <w:lvlText w:val=""/>
      <w:lvlJc w:val="left"/>
      <w:pPr>
        <w:ind w:left="5445" w:hanging="360"/>
      </w:pPr>
      <w:rPr>
        <w:rFonts w:ascii="Symbol" w:hAnsi="Symbol" w:hint="default"/>
      </w:rPr>
    </w:lvl>
    <w:lvl w:ilvl="7" w:tplc="041D0003" w:tentative="1">
      <w:start w:val="1"/>
      <w:numFmt w:val="bullet"/>
      <w:lvlText w:val="o"/>
      <w:lvlJc w:val="left"/>
      <w:pPr>
        <w:ind w:left="6165" w:hanging="360"/>
      </w:pPr>
      <w:rPr>
        <w:rFonts w:ascii="Courier New" w:hAnsi="Courier New" w:cs="Courier New" w:hint="default"/>
      </w:rPr>
    </w:lvl>
    <w:lvl w:ilvl="8" w:tplc="041D0005" w:tentative="1">
      <w:start w:val="1"/>
      <w:numFmt w:val="bullet"/>
      <w:lvlText w:val=""/>
      <w:lvlJc w:val="left"/>
      <w:pPr>
        <w:ind w:left="6885"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19"/>
  </w:num>
  <w:num w:numId="17">
    <w:abstractNumId w:val="12"/>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6"/>
  </w:num>
  <w:num w:numId="20">
    <w:abstractNumId w:val="7"/>
  </w:num>
  <w:num w:numId="21">
    <w:abstractNumId w:val="15"/>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18"/>
    <w:rsid w:val="000006E1"/>
    <w:rsid w:val="00002A37"/>
    <w:rsid w:val="00002CFF"/>
    <w:rsid w:val="000039F4"/>
    <w:rsid w:val="00006446"/>
    <w:rsid w:val="00006896"/>
    <w:rsid w:val="00007CDC"/>
    <w:rsid w:val="00011B28"/>
    <w:rsid w:val="00013E32"/>
    <w:rsid w:val="00015D15"/>
    <w:rsid w:val="000179E5"/>
    <w:rsid w:val="00021679"/>
    <w:rsid w:val="0002564D"/>
    <w:rsid w:val="00025ECA"/>
    <w:rsid w:val="000325B8"/>
    <w:rsid w:val="00034C15"/>
    <w:rsid w:val="00036BA1"/>
    <w:rsid w:val="00037448"/>
    <w:rsid w:val="000377A5"/>
    <w:rsid w:val="000402F1"/>
    <w:rsid w:val="000422E2"/>
    <w:rsid w:val="00042F22"/>
    <w:rsid w:val="000444EF"/>
    <w:rsid w:val="00052A07"/>
    <w:rsid w:val="00053292"/>
    <w:rsid w:val="000534E3"/>
    <w:rsid w:val="000550D9"/>
    <w:rsid w:val="0005606A"/>
    <w:rsid w:val="00057117"/>
    <w:rsid w:val="000576E5"/>
    <w:rsid w:val="000616E7"/>
    <w:rsid w:val="0006487E"/>
    <w:rsid w:val="00065E1A"/>
    <w:rsid w:val="000718CA"/>
    <w:rsid w:val="00077E5F"/>
    <w:rsid w:val="0008036A"/>
    <w:rsid w:val="000816F6"/>
    <w:rsid w:val="00081AE6"/>
    <w:rsid w:val="00082DE6"/>
    <w:rsid w:val="000855EB"/>
    <w:rsid w:val="00085B52"/>
    <w:rsid w:val="000866F2"/>
    <w:rsid w:val="0009009F"/>
    <w:rsid w:val="00091557"/>
    <w:rsid w:val="000924C1"/>
    <w:rsid w:val="000924F0"/>
    <w:rsid w:val="00093474"/>
    <w:rsid w:val="0009510F"/>
    <w:rsid w:val="000A1B7B"/>
    <w:rsid w:val="000A282F"/>
    <w:rsid w:val="000A2DD4"/>
    <w:rsid w:val="000A56F2"/>
    <w:rsid w:val="000A734E"/>
    <w:rsid w:val="000B2719"/>
    <w:rsid w:val="000B3A8F"/>
    <w:rsid w:val="000B4AB9"/>
    <w:rsid w:val="000B58C3"/>
    <w:rsid w:val="000B61E9"/>
    <w:rsid w:val="000C0D88"/>
    <w:rsid w:val="000C165A"/>
    <w:rsid w:val="000C2E19"/>
    <w:rsid w:val="000C610A"/>
    <w:rsid w:val="000C6FA6"/>
    <w:rsid w:val="000D0D07"/>
    <w:rsid w:val="000D4797"/>
    <w:rsid w:val="000E0527"/>
    <w:rsid w:val="000E068A"/>
    <w:rsid w:val="000E1E92"/>
    <w:rsid w:val="000F06D6"/>
    <w:rsid w:val="000F0EB1"/>
    <w:rsid w:val="000F1106"/>
    <w:rsid w:val="000F136D"/>
    <w:rsid w:val="000F3BE9"/>
    <w:rsid w:val="000F3F6C"/>
    <w:rsid w:val="000F6DF3"/>
    <w:rsid w:val="001005FF"/>
    <w:rsid w:val="00104D08"/>
    <w:rsid w:val="001062FB"/>
    <w:rsid w:val="001063E6"/>
    <w:rsid w:val="00110990"/>
    <w:rsid w:val="00113CF4"/>
    <w:rsid w:val="001153EA"/>
    <w:rsid w:val="00115643"/>
    <w:rsid w:val="00116765"/>
    <w:rsid w:val="001219F5"/>
    <w:rsid w:val="00121A20"/>
    <w:rsid w:val="00121D34"/>
    <w:rsid w:val="0012250F"/>
    <w:rsid w:val="00122DC1"/>
    <w:rsid w:val="0012377F"/>
    <w:rsid w:val="00124314"/>
    <w:rsid w:val="00126B4A"/>
    <w:rsid w:val="00132FD0"/>
    <w:rsid w:val="001344C0"/>
    <w:rsid w:val="001346FA"/>
    <w:rsid w:val="00135252"/>
    <w:rsid w:val="0013664F"/>
    <w:rsid w:val="00137AB5"/>
    <w:rsid w:val="00137F0B"/>
    <w:rsid w:val="00143186"/>
    <w:rsid w:val="00151E23"/>
    <w:rsid w:val="001526E0"/>
    <w:rsid w:val="001551B5"/>
    <w:rsid w:val="00157A82"/>
    <w:rsid w:val="001659C1"/>
    <w:rsid w:val="00173A8E"/>
    <w:rsid w:val="00177795"/>
    <w:rsid w:val="0018143F"/>
    <w:rsid w:val="00190AC1"/>
    <w:rsid w:val="0019341A"/>
    <w:rsid w:val="00193CB9"/>
    <w:rsid w:val="00194B5B"/>
    <w:rsid w:val="00197DF9"/>
    <w:rsid w:val="001A1987"/>
    <w:rsid w:val="001A2564"/>
    <w:rsid w:val="001A3D3F"/>
    <w:rsid w:val="001A6173"/>
    <w:rsid w:val="001A6CBA"/>
    <w:rsid w:val="001B0D97"/>
    <w:rsid w:val="001B3764"/>
    <w:rsid w:val="001B4ED6"/>
    <w:rsid w:val="001B5A5D"/>
    <w:rsid w:val="001C0D10"/>
    <w:rsid w:val="001C1CE5"/>
    <w:rsid w:val="001C2F55"/>
    <w:rsid w:val="001C2F77"/>
    <w:rsid w:val="001C3D2A"/>
    <w:rsid w:val="001C4D58"/>
    <w:rsid w:val="001D51BA"/>
    <w:rsid w:val="001D6342"/>
    <w:rsid w:val="001D6D53"/>
    <w:rsid w:val="001D76A7"/>
    <w:rsid w:val="001E58E2"/>
    <w:rsid w:val="001E7AED"/>
    <w:rsid w:val="001F3916"/>
    <w:rsid w:val="001F54C5"/>
    <w:rsid w:val="001F662C"/>
    <w:rsid w:val="001F7074"/>
    <w:rsid w:val="001F7949"/>
    <w:rsid w:val="001F7FF3"/>
    <w:rsid w:val="00200490"/>
    <w:rsid w:val="0020078F"/>
    <w:rsid w:val="00201F3A"/>
    <w:rsid w:val="00203F96"/>
    <w:rsid w:val="002069B2"/>
    <w:rsid w:val="00207FA3"/>
    <w:rsid w:val="002113B2"/>
    <w:rsid w:val="00214DA8"/>
    <w:rsid w:val="00215423"/>
    <w:rsid w:val="002158FA"/>
    <w:rsid w:val="00217FA6"/>
    <w:rsid w:val="00220600"/>
    <w:rsid w:val="002224DB"/>
    <w:rsid w:val="00223FCB"/>
    <w:rsid w:val="002252C3"/>
    <w:rsid w:val="00225C54"/>
    <w:rsid w:val="00230765"/>
    <w:rsid w:val="002319E4"/>
    <w:rsid w:val="00235632"/>
    <w:rsid w:val="00235872"/>
    <w:rsid w:val="00241559"/>
    <w:rsid w:val="002435B3"/>
    <w:rsid w:val="002440CC"/>
    <w:rsid w:val="002458EB"/>
    <w:rsid w:val="002500C8"/>
    <w:rsid w:val="00256492"/>
    <w:rsid w:val="002572B2"/>
    <w:rsid w:val="00257543"/>
    <w:rsid w:val="002617E7"/>
    <w:rsid w:val="00263291"/>
    <w:rsid w:val="00264228"/>
    <w:rsid w:val="00264334"/>
    <w:rsid w:val="0026473E"/>
    <w:rsid w:val="00266214"/>
    <w:rsid w:val="00267C83"/>
    <w:rsid w:val="0027144F"/>
    <w:rsid w:val="00271F3A"/>
    <w:rsid w:val="00273278"/>
    <w:rsid w:val="002737F4"/>
    <w:rsid w:val="002805F5"/>
    <w:rsid w:val="00280751"/>
    <w:rsid w:val="0028116C"/>
    <w:rsid w:val="0028280A"/>
    <w:rsid w:val="00286ACD"/>
    <w:rsid w:val="00287838"/>
    <w:rsid w:val="00287F81"/>
    <w:rsid w:val="002907B5"/>
    <w:rsid w:val="002921CD"/>
    <w:rsid w:val="00292EB7"/>
    <w:rsid w:val="00296227"/>
    <w:rsid w:val="00296F44"/>
    <w:rsid w:val="0029777D"/>
    <w:rsid w:val="002A055E"/>
    <w:rsid w:val="002A152F"/>
    <w:rsid w:val="002A1D4E"/>
    <w:rsid w:val="002A2869"/>
    <w:rsid w:val="002A616F"/>
    <w:rsid w:val="002B24D6"/>
    <w:rsid w:val="002C41E6"/>
    <w:rsid w:val="002D071A"/>
    <w:rsid w:val="002D34B2"/>
    <w:rsid w:val="002D7637"/>
    <w:rsid w:val="002E1583"/>
    <w:rsid w:val="002E17F2"/>
    <w:rsid w:val="002E7CAE"/>
    <w:rsid w:val="002F0618"/>
    <w:rsid w:val="002F2771"/>
    <w:rsid w:val="002F37A9"/>
    <w:rsid w:val="00300C9A"/>
    <w:rsid w:val="00301CE6"/>
    <w:rsid w:val="0030216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4279"/>
    <w:rsid w:val="00364534"/>
    <w:rsid w:val="00370E47"/>
    <w:rsid w:val="003742AC"/>
    <w:rsid w:val="00377CE1"/>
    <w:rsid w:val="00384C5E"/>
    <w:rsid w:val="00385BF0"/>
    <w:rsid w:val="003912AE"/>
    <w:rsid w:val="003939FF"/>
    <w:rsid w:val="003A2223"/>
    <w:rsid w:val="003A2A0F"/>
    <w:rsid w:val="003A45A1"/>
    <w:rsid w:val="003A5B0A"/>
    <w:rsid w:val="003A6BAC"/>
    <w:rsid w:val="003A7EF3"/>
    <w:rsid w:val="003B159C"/>
    <w:rsid w:val="003B369F"/>
    <w:rsid w:val="003B36A3"/>
    <w:rsid w:val="003B3884"/>
    <w:rsid w:val="003B460B"/>
    <w:rsid w:val="003B7FE5"/>
    <w:rsid w:val="003C04C7"/>
    <w:rsid w:val="003C11C8"/>
    <w:rsid w:val="003C2702"/>
    <w:rsid w:val="003C6A08"/>
    <w:rsid w:val="003C7806"/>
    <w:rsid w:val="003D109F"/>
    <w:rsid w:val="003D2478"/>
    <w:rsid w:val="003D3C45"/>
    <w:rsid w:val="003D5B1F"/>
    <w:rsid w:val="003E15FA"/>
    <w:rsid w:val="003E55E4"/>
    <w:rsid w:val="003E5632"/>
    <w:rsid w:val="003E74E3"/>
    <w:rsid w:val="003F05C7"/>
    <w:rsid w:val="003F2CD4"/>
    <w:rsid w:val="003F6BBE"/>
    <w:rsid w:val="004000E8"/>
    <w:rsid w:val="00401582"/>
    <w:rsid w:val="00402E2B"/>
    <w:rsid w:val="0040512B"/>
    <w:rsid w:val="00405CA5"/>
    <w:rsid w:val="00407CD3"/>
    <w:rsid w:val="00410134"/>
    <w:rsid w:val="00410B72"/>
    <w:rsid w:val="00410F18"/>
    <w:rsid w:val="0041263E"/>
    <w:rsid w:val="00413AAC"/>
    <w:rsid w:val="004155AB"/>
    <w:rsid w:val="00421105"/>
    <w:rsid w:val="004242F4"/>
    <w:rsid w:val="00427248"/>
    <w:rsid w:val="00430DC9"/>
    <w:rsid w:val="00437447"/>
    <w:rsid w:val="00441A92"/>
    <w:rsid w:val="00441B72"/>
    <w:rsid w:val="00444F56"/>
    <w:rsid w:val="00446488"/>
    <w:rsid w:val="004517AA"/>
    <w:rsid w:val="00452CAC"/>
    <w:rsid w:val="00457565"/>
    <w:rsid w:val="00457B71"/>
    <w:rsid w:val="004669E2"/>
    <w:rsid w:val="00466CDC"/>
    <w:rsid w:val="00470482"/>
    <w:rsid w:val="00470C31"/>
    <w:rsid w:val="004734D0"/>
    <w:rsid w:val="0047556B"/>
    <w:rsid w:val="00477768"/>
    <w:rsid w:val="004843E8"/>
    <w:rsid w:val="00487015"/>
    <w:rsid w:val="004903B2"/>
    <w:rsid w:val="00490AC2"/>
    <w:rsid w:val="00491415"/>
    <w:rsid w:val="00492BC5"/>
    <w:rsid w:val="004964F1"/>
    <w:rsid w:val="004A16BC"/>
    <w:rsid w:val="004A2B94"/>
    <w:rsid w:val="004B7C0C"/>
    <w:rsid w:val="004C2DB9"/>
    <w:rsid w:val="004C3898"/>
    <w:rsid w:val="004C3AEE"/>
    <w:rsid w:val="004C6B2A"/>
    <w:rsid w:val="004D36B1"/>
    <w:rsid w:val="004D7EBD"/>
    <w:rsid w:val="004E2680"/>
    <w:rsid w:val="004E28F9"/>
    <w:rsid w:val="004E462E"/>
    <w:rsid w:val="004E56DC"/>
    <w:rsid w:val="004E616A"/>
    <w:rsid w:val="004E76F4"/>
    <w:rsid w:val="004F0B4E"/>
    <w:rsid w:val="004F0B6C"/>
    <w:rsid w:val="004F152C"/>
    <w:rsid w:val="004F2078"/>
    <w:rsid w:val="004F4DA3"/>
    <w:rsid w:val="004F4EE5"/>
    <w:rsid w:val="00506557"/>
    <w:rsid w:val="0050677A"/>
    <w:rsid w:val="005108D8"/>
    <w:rsid w:val="005116F9"/>
    <w:rsid w:val="005139C6"/>
    <w:rsid w:val="005153A7"/>
    <w:rsid w:val="005219CF"/>
    <w:rsid w:val="00534B59"/>
    <w:rsid w:val="00536759"/>
    <w:rsid w:val="00537C62"/>
    <w:rsid w:val="00546970"/>
    <w:rsid w:val="00554E19"/>
    <w:rsid w:val="00556741"/>
    <w:rsid w:val="00556A88"/>
    <w:rsid w:val="0056121F"/>
    <w:rsid w:val="00572505"/>
    <w:rsid w:val="00582809"/>
    <w:rsid w:val="005845E9"/>
    <w:rsid w:val="0058798C"/>
    <w:rsid w:val="005900FA"/>
    <w:rsid w:val="005935A4"/>
    <w:rsid w:val="005948C2"/>
    <w:rsid w:val="00595DCA"/>
    <w:rsid w:val="0059779B"/>
    <w:rsid w:val="005A209A"/>
    <w:rsid w:val="005A662D"/>
    <w:rsid w:val="005B35D7"/>
    <w:rsid w:val="005B392A"/>
    <w:rsid w:val="005B3AA3"/>
    <w:rsid w:val="005B591A"/>
    <w:rsid w:val="005B6F83"/>
    <w:rsid w:val="005C262D"/>
    <w:rsid w:val="005C45F2"/>
    <w:rsid w:val="005C74FB"/>
    <w:rsid w:val="005D1602"/>
    <w:rsid w:val="005E385F"/>
    <w:rsid w:val="005E5B81"/>
    <w:rsid w:val="005F2184"/>
    <w:rsid w:val="005F2973"/>
    <w:rsid w:val="005F2CB1"/>
    <w:rsid w:val="005F3025"/>
    <w:rsid w:val="005F618C"/>
    <w:rsid w:val="005F70BD"/>
    <w:rsid w:val="0060283C"/>
    <w:rsid w:val="006040BA"/>
    <w:rsid w:val="00604F14"/>
    <w:rsid w:val="00611B83"/>
    <w:rsid w:val="00613257"/>
    <w:rsid w:val="00620A71"/>
    <w:rsid w:val="00620D80"/>
    <w:rsid w:val="006225B5"/>
    <w:rsid w:val="006234A6"/>
    <w:rsid w:val="00630001"/>
    <w:rsid w:val="00630657"/>
    <w:rsid w:val="006311B3"/>
    <w:rsid w:val="0063284C"/>
    <w:rsid w:val="00636398"/>
    <w:rsid w:val="006368D3"/>
    <w:rsid w:val="006377EC"/>
    <w:rsid w:val="0064151F"/>
    <w:rsid w:val="00641533"/>
    <w:rsid w:val="0064208D"/>
    <w:rsid w:val="00643475"/>
    <w:rsid w:val="0064396A"/>
    <w:rsid w:val="00645F34"/>
    <w:rsid w:val="0064624E"/>
    <w:rsid w:val="00650AB9"/>
    <w:rsid w:val="00655733"/>
    <w:rsid w:val="00655ACD"/>
    <w:rsid w:val="00656A92"/>
    <w:rsid w:val="00656DDE"/>
    <w:rsid w:val="0066011D"/>
    <w:rsid w:val="0066044E"/>
    <w:rsid w:val="006607C0"/>
    <w:rsid w:val="006613A6"/>
    <w:rsid w:val="006627A2"/>
    <w:rsid w:val="006634E6"/>
    <w:rsid w:val="006655EE"/>
    <w:rsid w:val="00666045"/>
    <w:rsid w:val="006664F7"/>
    <w:rsid w:val="00667EE7"/>
    <w:rsid w:val="00670922"/>
    <w:rsid w:val="00670BE1"/>
    <w:rsid w:val="0067218F"/>
    <w:rsid w:val="006741F2"/>
    <w:rsid w:val="00674CC3"/>
    <w:rsid w:val="00675BA2"/>
    <w:rsid w:val="00675C72"/>
    <w:rsid w:val="006771F9"/>
    <w:rsid w:val="006776D7"/>
    <w:rsid w:val="00681003"/>
    <w:rsid w:val="006817C9"/>
    <w:rsid w:val="00683ECE"/>
    <w:rsid w:val="00692E13"/>
    <w:rsid w:val="00695FC2"/>
    <w:rsid w:val="00696949"/>
    <w:rsid w:val="00696E42"/>
    <w:rsid w:val="00697052"/>
    <w:rsid w:val="006A46FB"/>
    <w:rsid w:val="006A5769"/>
    <w:rsid w:val="006A5E28"/>
    <w:rsid w:val="006A697B"/>
    <w:rsid w:val="006A7AFF"/>
    <w:rsid w:val="006B1816"/>
    <w:rsid w:val="006B2099"/>
    <w:rsid w:val="006B50CF"/>
    <w:rsid w:val="006B5228"/>
    <w:rsid w:val="006C03B8"/>
    <w:rsid w:val="006C5EC9"/>
    <w:rsid w:val="006C6059"/>
    <w:rsid w:val="006C7522"/>
    <w:rsid w:val="006D6F08"/>
    <w:rsid w:val="006D7E0D"/>
    <w:rsid w:val="006D7F4E"/>
    <w:rsid w:val="006E062C"/>
    <w:rsid w:val="006E28B7"/>
    <w:rsid w:val="006E3310"/>
    <w:rsid w:val="006E4E39"/>
    <w:rsid w:val="006E565E"/>
    <w:rsid w:val="006E673D"/>
    <w:rsid w:val="006E7D3B"/>
    <w:rsid w:val="006F1B70"/>
    <w:rsid w:val="006F341D"/>
    <w:rsid w:val="006F3CDE"/>
    <w:rsid w:val="006F4435"/>
    <w:rsid w:val="006F58D4"/>
    <w:rsid w:val="0070346E"/>
    <w:rsid w:val="00704EDB"/>
    <w:rsid w:val="00706101"/>
    <w:rsid w:val="00707072"/>
    <w:rsid w:val="00707D61"/>
    <w:rsid w:val="00712287"/>
    <w:rsid w:val="00712772"/>
    <w:rsid w:val="007148D3"/>
    <w:rsid w:val="00715B9A"/>
    <w:rsid w:val="00722313"/>
    <w:rsid w:val="00726EA6"/>
    <w:rsid w:val="00727208"/>
    <w:rsid w:val="00727680"/>
    <w:rsid w:val="00732C50"/>
    <w:rsid w:val="007348B1"/>
    <w:rsid w:val="007362A6"/>
    <w:rsid w:val="00736D7D"/>
    <w:rsid w:val="00740E58"/>
    <w:rsid w:val="007445A0"/>
    <w:rsid w:val="0074524B"/>
    <w:rsid w:val="00747D8B"/>
    <w:rsid w:val="00751228"/>
    <w:rsid w:val="007571E1"/>
    <w:rsid w:val="00760364"/>
    <w:rsid w:val="007604B2"/>
    <w:rsid w:val="00765281"/>
    <w:rsid w:val="00766BAD"/>
    <w:rsid w:val="007730BD"/>
    <w:rsid w:val="0077467C"/>
    <w:rsid w:val="007755F2"/>
    <w:rsid w:val="00776971"/>
    <w:rsid w:val="00777A4E"/>
    <w:rsid w:val="0078177E"/>
    <w:rsid w:val="0078304C"/>
    <w:rsid w:val="00783673"/>
    <w:rsid w:val="00785490"/>
    <w:rsid w:val="0078614F"/>
    <w:rsid w:val="007925EA"/>
    <w:rsid w:val="00793CD8"/>
    <w:rsid w:val="00795C92"/>
    <w:rsid w:val="00796231"/>
    <w:rsid w:val="007A0000"/>
    <w:rsid w:val="007A07C4"/>
    <w:rsid w:val="007A1CB3"/>
    <w:rsid w:val="007A306F"/>
    <w:rsid w:val="007A43A6"/>
    <w:rsid w:val="007A58A6"/>
    <w:rsid w:val="007B3D2D"/>
    <w:rsid w:val="007B50AE"/>
    <w:rsid w:val="007B51DF"/>
    <w:rsid w:val="007C05DD"/>
    <w:rsid w:val="007C160F"/>
    <w:rsid w:val="007C3D18"/>
    <w:rsid w:val="007C60BF"/>
    <w:rsid w:val="007C6A07"/>
    <w:rsid w:val="007C75A1"/>
    <w:rsid w:val="007C77A5"/>
    <w:rsid w:val="007D04E5"/>
    <w:rsid w:val="007D5901"/>
    <w:rsid w:val="007D7526"/>
    <w:rsid w:val="007E23CB"/>
    <w:rsid w:val="007E4610"/>
    <w:rsid w:val="007E4715"/>
    <w:rsid w:val="007E505B"/>
    <w:rsid w:val="007E7091"/>
    <w:rsid w:val="007F2CCB"/>
    <w:rsid w:val="00803FAE"/>
    <w:rsid w:val="0080605F"/>
    <w:rsid w:val="00807786"/>
    <w:rsid w:val="00811FCB"/>
    <w:rsid w:val="008158D6"/>
    <w:rsid w:val="00817196"/>
    <w:rsid w:val="008235DB"/>
    <w:rsid w:val="00824AB4"/>
    <w:rsid w:val="00825C42"/>
    <w:rsid w:val="00825D25"/>
    <w:rsid w:val="00827D6F"/>
    <w:rsid w:val="008376AC"/>
    <w:rsid w:val="00843FA1"/>
    <w:rsid w:val="008444E8"/>
    <w:rsid w:val="00844E80"/>
    <w:rsid w:val="00846FE7"/>
    <w:rsid w:val="00847442"/>
    <w:rsid w:val="00854F97"/>
    <w:rsid w:val="00856911"/>
    <w:rsid w:val="00857EC7"/>
    <w:rsid w:val="0086224C"/>
    <w:rsid w:val="008636EF"/>
    <w:rsid w:val="008677FD"/>
    <w:rsid w:val="008706D4"/>
    <w:rsid w:val="00870F8A"/>
    <w:rsid w:val="008719A4"/>
    <w:rsid w:val="00871D23"/>
    <w:rsid w:val="00872696"/>
    <w:rsid w:val="00874312"/>
    <w:rsid w:val="0087437C"/>
    <w:rsid w:val="00875CD7"/>
    <w:rsid w:val="00876B4D"/>
    <w:rsid w:val="00877D90"/>
    <w:rsid w:val="00877F18"/>
    <w:rsid w:val="00886168"/>
    <w:rsid w:val="00894A88"/>
    <w:rsid w:val="00895386"/>
    <w:rsid w:val="008A0386"/>
    <w:rsid w:val="008A21FF"/>
    <w:rsid w:val="008A2CE2"/>
    <w:rsid w:val="008A30AC"/>
    <w:rsid w:val="008A33A8"/>
    <w:rsid w:val="008A44B8"/>
    <w:rsid w:val="008A51A8"/>
    <w:rsid w:val="008A54C7"/>
    <w:rsid w:val="008A77D8"/>
    <w:rsid w:val="008B0483"/>
    <w:rsid w:val="008B120C"/>
    <w:rsid w:val="008B51A0"/>
    <w:rsid w:val="008B592A"/>
    <w:rsid w:val="008B7B5C"/>
    <w:rsid w:val="008C0C99"/>
    <w:rsid w:val="008C2017"/>
    <w:rsid w:val="008C4958"/>
    <w:rsid w:val="008C4BAA"/>
    <w:rsid w:val="008C572E"/>
    <w:rsid w:val="008C6AE8"/>
    <w:rsid w:val="008C7573"/>
    <w:rsid w:val="008C7A12"/>
    <w:rsid w:val="008D34F1"/>
    <w:rsid w:val="008D39D8"/>
    <w:rsid w:val="008D6D1A"/>
    <w:rsid w:val="008E065E"/>
    <w:rsid w:val="008E0927"/>
    <w:rsid w:val="008E1909"/>
    <w:rsid w:val="008E741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97E"/>
    <w:rsid w:val="00925C45"/>
    <w:rsid w:val="00931BD9"/>
    <w:rsid w:val="009368F3"/>
    <w:rsid w:val="00941636"/>
    <w:rsid w:val="0094280E"/>
    <w:rsid w:val="00943742"/>
    <w:rsid w:val="00945C05"/>
    <w:rsid w:val="00946945"/>
    <w:rsid w:val="00946D9A"/>
    <w:rsid w:val="00947713"/>
    <w:rsid w:val="00950DE7"/>
    <w:rsid w:val="00953920"/>
    <w:rsid w:val="00953D47"/>
    <w:rsid w:val="0095681E"/>
    <w:rsid w:val="009572D4"/>
    <w:rsid w:val="0096124B"/>
    <w:rsid w:val="00961921"/>
    <w:rsid w:val="0096430A"/>
    <w:rsid w:val="0096554B"/>
    <w:rsid w:val="0096584A"/>
    <w:rsid w:val="00970F68"/>
    <w:rsid w:val="00971F08"/>
    <w:rsid w:val="0097603D"/>
    <w:rsid w:val="00976949"/>
    <w:rsid w:val="00980477"/>
    <w:rsid w:val="00985253"/>
    <w:rsid w:val="009853B3"/>
    <w:rsid w:val="00985890"/>
    <w:rsid w:val="00990630"/>
    <w:rsid w:val="00991761"/>
    <w:rsid w:val="00994DCA"/>
    <w:rsid w:val="009960EC"/>
    <w:rsid w:val="009970DD"/>
    <w:rsid w:val="009A0FBA"/>
    <w:rsid w:val="009A1601"/>
    <w:rsid w:val="009A1938"/>
    <w:rsid w:val="009A1A8A"/>
    <w:rsid w:val="009A462D"/>
    <w:rsid w:val="009A5CBA"/>
    <w:rsid w:val="009B1F30"/>
    <w:rsid w:val="009B3AC2"/>
    <w:rsid w:val="009B4DF4"/>
    <w:rsid w:val="009B564E"/>
    <w:rsid w:val="009B7E87"/>
    <w:rsid w:val="009C192B"/>
    <w:rsid w:val="009C403E"/>
    <w:rsid w:val="009D495A"/>
    <w:rsid w:val="009D4FF0"/>
    <w:rsid w:val="009D703C"/>
    <w:rsid w:val="009D718F"/>
    <w:rsid w:val="009E05D7"/>
    <w:rsid w:val="009E068F"/>
    <w:rsid w:val="009E14E0"/>
    <w:rsid w:val="009E35DB"/>
    <w:rsid w:val="009E47A3"/>
    <w:rsid w:val="009F08F3"/>
    <w:rsid w:val="009F1AC5"/>
    <w:rsid w:val="009F344F"/>
    <w:rsid w:val="009F7F8F"/>
    <w:rsid w:val="00A0327B"/>
    <w:rsid w:val="00A048A8"/>
    <w:rsid w:val="00A04F49"/>
    <w:rsid w:val="00A13E54"/>
    <w:rsid w:val="00A17F63"/>
    <w:rsid w:val="00A2052C"/>
    <w:rsid w:val="00A2193B"/>
    <w:rsid w:val="00A23035"/>
    <w:rsid w:val="00A2351A"/>
    <w:rsid w:val="00A264A9"/>
    <w:rsid w:val="00A27785"/>
    <w:rsid w:val="00A30187"/>
    <w:rsid w:val="00A307D4"/>
    <w:rsid w:val="00A3448A"/>
    <w:rsid w:val="00A34A27"/>
    <w:rsid w:val="00A36297"/>
    <w:rsid w:val="00A41E2B"/>
    <w:rsid w:val="00A43BB0"/>
    <w:rsid w:val="00A45609"/>
    <w:rsid w:val="00A45B74"/>
    <w:rsid w:val="00A47207"/>
    <w:rsid w:val="00A52E1D"/>
    <w:rsid w:val="00A61499"/>
    <w:rsid w:val="00A62A77"/>
    <w:rsid w:val="00A63483"/>
    <w:rsid w:val="00A657D7"/>
    <w:rsid w:val="00A660AC"/>
    <w:rsid w:val="00A66F55"/>
    <w:rsid w:val="00A67E6C"/>
    <w:rsid w:val="00A71B99"/>
    <w:rsid w:val="00A739D0"/>
    <w:rsid w:val="00A75E3A"/>
    <w:rsid w:val="00A761D4"/>
    <w:rsid w:val="00A77EC4"/>
    <w:rsid w:val="00A92879"/>
    <w:rsid w:val="00A92E61"/>
    <w:rsid w:val="00A9442A"/>
    <w:rsid w:val="00AA016F"/>
    <w:rsid w:val="00AA1ED6"/>
    <w:rsid w:val="00AA51D6"/>
    <w:rsid w:val="00AB0BC8"/>
    <w:rsid w:val="00AB11CA"/>
    <w:rsid w:val="00AB14D9"/>
    <w:rsid w:val="00AB4AB8"/>
    <w:rsid w:val="00AB655E"/>
    <w:rsid w:val="00AB66F7"/>
    <w:rsid w:val="00AC007F"/>
    <w:rsid w:val="00AC131B"/>
    <w:rsid w:val="00AC2ECD"/>
    <w:rsid w:val="00AC3119"/>
    <w:rsid w:val="00AC4791"/>
    <w:rsid w:val="00AC49FB"/>
    <w:rsid w:val="00AC5A10"/>
    <w:rsid w:val="00AD0AA3"/>
    <w:rsid w:val="00AD3F94"/>
    <w:rsid w:val="00AD401B"/>
    <w:rsid w:val="00AD4A5A"/>
    <w:rsid w:val="00AE1BE7"/>
    <w:rsid w:val="00AE27AC"/>
    <w:rsid w:val="00AE3743"/>
    <w:rsid w:val="00AE40E0"/>
    <w:rsid w:val="00AE4DBA"/>
    <w:rsid w:val="00AE4F07"/>
    <w:rsid w:val="00AF1C5D"/>
    <w:rsid w:val="00AF42D7"/>
    <w:rsid w:val="00AF5B4A"/>
    <w:rsid w:val="00B006FE"/>
    <w:rsid w:val="00B007CB"/>
    <w:rsid w:val="00B02AA9"/>
    <w:rsid w:val="00B02CEB"/>
    <w:rsid w:val="00B02FA3"/>
    <w:rsid w:val="00B05084"/>
    <w:rsid w:val="00B06060"/>
    <w:rsid w:val="00B157F9"/>
    <w:rsid w:val="00B20256"/>
    <w:rsid w:val="00B20D09"/>
    <w:rsid w:val="00B2763F"/>
    <w:rsid w:val="00B27AAC"/>
    <w:rsid w:val="00B30929"/>
    <w:rsid w:val="00B34DDC"/>
    <w:rsid w:val="00B372AA"/>
    <w:rsid w:val="00B40445"/>
    <w:rsid w:val="00B41888"/>
    <w:rsid w:val="00B45A52"/>
    <w:rsid w:val="00B46175"/>
    <w:rsid w:val="00B47439"/>
    <w:rsid w:val="00B5005A"/>
    <w:rsid w:val="00B6188F"/>
    <w:rsid w:val="00B664C7"/>
    <w:rsid w:val="00B679EE"/>
    <w:rsid w:val="00B739F6"/>
    <w:rsid w:val="00B80D87"/>
    <w:rsid w:val="00B81A6C"/>
    <w:rsid w:val="00B822FF"/>
    <w:rsid w:val="00B85DE5"/>
    <w:rsid w:val="00B90F73"/>
    <w:rsid w:val="00B93B59"/>
    <w:rsid w:val="00B9406A"/>
    <w:rsid w:val="00BA2280"/>
    <w:rsid w:val="00BA2A08"/>
    <w:rsid w:val="00BA56D2"/>
    <w:rsid w:val="00BA76E0"/>
    <w:rsid w:val="00BB2A25"/>
    <w:rsid w:val="00BB51E9"/>
    <w:rsid w:val="00BC0FDC"/>
    <w:rsid w:val="00BC1E80"/>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080"/>
    <w:rsid w:val="00C040F7"/>
    <w:rsid w:val="00C041B0"/>
    <w:rsid w:val="00C044AB"/>
    <w:rsid w:val="00C05706"/>
    <w:rsid w:val="00C07377"/>
    <w:rsid w:val="00C078A2"/>
    <w:rsid w:val="00C10478"/>
    <w:rsid w:val="00C11FC0"/>
    <w:rsid w:val="00C12107"/>
    <w:rsid w:val="00C14D4B"/>
    <w:rsid w:val="00C154BB"/>
    <w:rsid w:val="00C24345"/>
    <w:rsid w:val="00C279B5"/>
    <w:rsid w:val="00C27C45"/>
    <w:rsid w:val="00C30624"/>
    <w:rsid w:val="00C3313B"/>
    <w:rsid w:val="00C3719D"/>
    <w:rsid w:val="00C415AE"/>
    <w:rsid w:val="00C5246D"/>
    <w:rsid w:val="00C54995"/>
    <w:rsid w:val="00C54D41"/>
    <w:rsid w:val="00C60783"/>
    <w:rsid w:val="00C64672"/>
    <w:rsid w:val="00C65868"/>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EA6"/>
    <w:rsid w:val="00CC040E"/>
    <w:rsid w:val="00CC111F"/>
    <w:rsid w:val="00CC2011"/>
    <w:rsid w:val="00CC3EA0"/>
    <w:rsid w:val="00CC7B45"/>
    <w:rsid w:val="00CD1188"/>
    <w:rsid w:val="00CD2ED1"/>
    <w:rsid w:val="00CD337B"/>
    <w:rsid w:val="00CE0424"/>
    <w:rsid w:val="00CE1F39"/>
    <w:rsid w:val="00CE7561"/>
    <w:rsid w:val="00CF1354"/>
    <w:rsid w:val="00CF3B1F"/>
    <w:rsid w:val="00CF3BF6"/>
    <w:rsid w:val="00CF625B"/>
    <w:rsid w:val="00CF687E"/>
    <w:rsid w:val="00D0349B"/>
    <w:rsid w:val="00D10249"/>
    <w:rsid w:val="00D115C3"/>
    <w:rsid w:val="00D11897"/>
    <w:rsid w:val="00D13135"/>
    <w:rsid w:val="00D13CB6"/>
    <w:rsid w:val="00D13E4E"/>
    <w:rsid w:val="00D2093C"/>
    <w:rsid w:val="00D239A7"/>
    <w:rsid w:val="00D23F47"/>
    <w:rsid w:val="00D24474"/>
    <w:rsid w:val="00D25E54"/>
    <w:rsid w:val="00D2675F"/>
    <w:rsid w:val="00D36E71"/>
    <w:rsid w:val="00D37D87"/>
    <w:rsid w:val="00D40B33"/>
    <w:rsid w:val="00D4318F"/>
    <w:rsid w:val="00D438BF"/>
    <w:rsid w:val="00D440F8"/>
    <w:rsid w:val="00D45B62"/>
    <w:rsid w:val="00D50F97"/>
    <w:rsid w:val="00D53C26"/>
    <w:rsid w:val="00D546FF"/>
    <w:rsid w:val="00D55AD5"/>
    <w:rsid w:val="00D576CA"/>
    <w:rsid w:val="00D6055E"/>
    <w:rsid w:val="00D61AF5"/>
    <w:rsid w:val="00D64E97"/>
    <w:rsid w:val="00D652B5"/>
    <w:rsid w:val="00D652C9"/>
    <w:rsid w:val="00D66155"/>
    <w:rsid w:val="00D708B0"/>
    <w:rsid w:val="00D77B1D"/>
    <w:rsid w:val="00D8021F"/>
    <w:rsid w:val="00D80383"/>
    <w:rsid w:val="00D823C6"/>
    <w:rsid w:val="00D86CA3"/>
    <w:rsid w:val="00D871CE"/>
    <w:rsid w:val="00D9138B"/>
    <w:rsid w:val="00D9196D"/>
    <w:rsid w:val="00D92982"/>
    <w:rsid w:val="00D9696B"/>
    <w:rsid w:val="00DA0A21"/>
    <w:rsid w:val="00DA305E"/>
    <w:rsid w:val="00DA5417"/>
    <w:rsid w:val="00DA56E8"/>
    <w:rsid w:val="00DB0A9F"/>
    <w:rsid w:val="00DB2623"/>
    <w:rsid w:val="00DB377D"/>
    <w:rsid w:val="00DB6B3E"/>
    <w:rsid w:val="00DC2D36"/>
    <w:rsid w:val="00DC36FE"/>
    <w:rsid w:val="00DC53EF"/>
    <w:rsid w:val="00DD55AF"/>
    <w:rsid w:val="00DE3CF5"/>
    <w:rsid w:val="00DE4A0B"/>
    <w:rsid w:val="00DE5608"/>
    <w:rsid w:val="00DE58D0"/>
    <w:rsid w:val="00DE654F"/>
    <w:rsid w:val="00DF0B6E"/>
    <w:rsid w:val="00DF15E0"/>
    <w:rsid w:val="00DF37A0"/>
    <w:rsid w:val="00E0080E"/>
    <w:rsid w:val="00E04D86"/>
    <w:rsid w:val="00E110E7"/>
    <w:rsid w:val="00E11B20"/>
    <w:rsid w:val="00E133C4"/>
    <w:rsid w:val="00E1362B"/>
    <w:rsid w:val="00E17FA2"/>
    <w:rsid w:val="00E22330"/>
    <w:rsid w:val="00E27E42"/>
    <w:rsid w:val="00E30B5A"/>
    <w:rsid w:val="00E3123D"/>
    <w:rsid w:val="00E31461"/>
    <w:rsid w:val="00E31D43"/>
    <w:rsid w:val="00E32608"/>
    <w:rsid w:val="00E34188"/>
    <w:rsid w:val="00E34B6E"/>
    <w:rsid w:val="00E35559"/>
    <w:rsid w:val="00E3723A"/>
    <w:rsid w:val="00E37860"/>
    <w:rsid w:val="00E446F1"/>
    <w:rsid w:val="00E45467"/>
    <w:rsid w:val="00E460A1"/>
    <w:rsid w:val="00E46886"/>
    <w:rsid w:val="00E47AEF"/>
    <w:rsid w:val="00E53B75"/>
    <w:rsid w:val="00E54E3B"/>
    <w:rsid w:val="00E56631"/>
    <w:rsid w:val="00E57565"/>
    <w:rsid w:val="00E63838"/>
    <w:rsid w:val="00E64434"/>
    <w:rsid w:val="00E67C51"/>
    <w:rsid w:val="00E72EFC"/>
    <w:rsid w:val="00E749B4"/>
    <w:rsid w:val="00E758EC"/>
    <w:rsid w:val="00E805C4"/>
    <w:rsid w:val="00E8234C"/>
    <w:rsid w:val="00E83AA9"/>
    <w:rsid w:val="00E85928"/>
    <w:rsid w:val="00E87822"/>
    <w:rsid w:val="00E90395"/>
    <w:rsid w:val="00E90E49"/>
    <w:rsid w:val="00E917F9"/>
    <w:rsid w:val="00E9291C"/>
    <w:rsid w:val="00E93FFE"/>
    <w:rsid w:val="00E94F8A"/>
    <w:rsid w:val="00EA51B8"/>
    <w:rsid w:val="00EA7A41"/>
    <w:rsid w:val="00EB077B"/>
    <w:rsid w:val="00EB4EA2"/>
    <w:rsid w:val="00EC27C6"/>
    <w:rsid w:val="00EC4207"/>
    <w:rsid w:val="00EC4559"/>
    <w:rsid w:val="00EC4D6C"/>
    <w:rsid w:val="00EC5653"/>
    <w:rsid w:val="00EC71CE"/>
    <w:rsid w:val="00ED1006"/>
    <w:rsid w:val="00ED2FCB"/>
    <w:rsid w:val="00EE13C9"/>
    <w:rsid w:val="00EE217F"/>
    <w:rsid w:val="00EF10E5"/>
    <w:rsid w:val="00EF18FE"/>
    <w:rsid w:val="00EF5787"/>
    <w:rsid w:val="00EF60D0"/>
    <w:rsid w:val="00EF6D7A"/>
    <w:rsid w:val="00F0528D"/>
    <w:rsid w:val="00F06C67"/>
    <w:rsid w:val="00F06DFD"/>
    <w:rsid w:val="00F071D1"/>
    <w:rsid w:val="00F07533"/>
    <w:rsid w:val="00F10629"/>
    <w:rsid w:val="00F15FA5"/>
    <w:rsid w:val="00F209B7"/>
    <w:rsid w:val="00F2376F"/>
    <w:rsid w:val="00F243D8"/>
    <w:rsid w:val="00F30828"/>
    <w:rsid w:val="00F313D6"/>
    <w:rsid w:val="00F35B0F"/>
    <w:rsid w:val="00F4088E"/>
    <w:rsid w:val="00F40F0C"/>
    <w:rsid w:val="00F4766C"/>
    <w:rsid w:val="00F507D1"/>
    <w:rsid w:val="00F519CE"/>
    <w:rsid w:val="00F51ADA"/>
    <w:rsid w:val="00F55EAF"/>
    <w:rsid w:val="00F607C5"/>
    <w:rsid w:val="00F60DEA"/>
    <w:rsid w:val="00F6302A"/>
    <w:rsid w:val="00F6306D"/>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685"/>
    <w:rsid w:val="00FA2BB3"/>
    <w:rsid w:val="00FB374D"/>
    <w:rsid w:val="00FB4C80"/>
    <w:rsid w:val="00FB6A6A"/>
    <w:rsid w:val="00FC43F9"/>
    <w:rsid w:val="00FC7429"/>
    <w:rsid w:val="00FD07F6"/>
    <w:rsid w:val="00FD1EC8"/>
    <w:rsid w:val="00FD47ED"/>
    <w:rsid w:val="00FD74DB"/>
    <w:rsid w:val="00FD7660"/>
    <w:rsid w:val="00FD7A4C"/>
    <w:rsid w:val="00FE0655"/>
    <w:rsid w:val="00FE2365"/>
    <w:rsid w:val="00FE4C7B"/>
    <w:rsid w:val="00FE7336"/>
    <w:rsid w:val="00FE787C"/>
    <w:rsid w:val="00FF01C5"/>
    <w:rsid w:val="00FF45A5"/>
    <w:rsid w:val="00FF5569"/>
    <w:rsid w:val="00FF5C91"/>
    <w:rsid w:val="00FF5EC4"/>
    <w:rsid w:val="00FF6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B6D14"/>
  <w15:chartTrackingRefBased/>
  <w15:docId w15:val="{A08A6FE1-8004-4A0D-931A-6A13A6BE4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7269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726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7269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72696"/>
    <w:pPr>
      <w:numPr>
        <w:ilvl w:val="2"/>
      </w:numPr>
      <w:spacing w:before="120"/>
      <w:outlineLvl w:val="2"/>
    </w:pPr>
    <w:rPr>
      <w:sz w:val="28"/>
      <w:szCs w:val="28"/>
    </w:rPr>
  </w:style>
  <w:style w:type="paragraph" w:styleId="Heading4">
    <w:name w:val="heading 4"/>
    <w:basedOn w:val="Heading3"/>
    <w:next w:val="Normal"/>
    <w:qFormat/>
    <w:rsid w:val="00872696"/>
    <w:pPr>
      <w:numPr>
        <w:ilvl w:val="3"/>
      </w:numPr>
      <w:outlineLvl w:val="3"/>
    </w:pPr>
    <w:rPr>
      <w:sz w:val="24"/>
      <w:szCs w:val="24"/>
    </w:rPr>
  </w:style>
  <w:style w:type="paragraph" w:styleId="Heading5">
    <w:name w:val="heading 5"/>
    <w:basedOn w:val="Heading4"/>
    <w:next w:val="Normal"/>
    <w:qFormat/>
    <w:rsid w:val="00872696"/>
    <w:pPr>
      <w:numPr>
        <w:ilvl w:val="4"/>
      </w:numPr>
      <w:outlineLvl w:val="4"/>
    </w:pPr>
    <w:rPr>
      <w:sz w:val="22"/>
      <w:szCs w:val="22"/>
    </w:rPr>
  </w:style>
  <w:style w:type="paragraph" w:styleId="Heading6">
    <w:name w:val="heading 6"/>
    <w:basedOn w:val="Normal"/>
    <w:next w:val="Normal"/>
    <w:qFormat/>
    <w:rsid w:val="00872696"/>
    <w:pPr>
      <w:keepNext/>
      <w:keepLines/>
      <w:numPr>
        <w:ilvl w:val="5"/>
        <w:numId w:val="1"/>
      </w:numPr>
      <w:spacing w:before="120"/>
      <w:outlineLvl w:val="5"/>
    </w:pPr>
    <w:rPr>
      <w:rFonts w:cs="Arial"/>
    </w:rPr>
  </w:style>
  <w:style w:type="paragraph" w:styleId="Heading7">
    <w:name w:val="heading 7"/>
    <w:basedOn w:val="Normal"/>
    <w:next w:val="Normal"/>
    <w:qFormat/>
    <w:rsid w:val="00872696"/>
    <w:pPr>
      <w:keepNext/>
      <w:keepLines/>
      <w:numPr>
        <w:ilvl w:val="6"/>
        <w:numId w:val="1"/>
      </w:numPr>
      <w:spacing w:before="120"/>
      <w:outlineLvl w:val="6"/>
    </w:pPr>
    <w:rPr>
      <w:rFonts w:cs="Arial"/>
    </w:rPr>
  </w:style>
  <w:style w:type="paragraph" w:styleId="Heading8">
    <w:name w:val="heading 8"/>
    <w:basedOn w:val="Heading7"/>
    <w:next w:val="Normal"/>
    <w:qFormat/>
    <w:rsid w:val="00872696"/>
    <w:pPr>
      <w:numPr>
        <w:ilvl w:val="7"/>
      </w:numPr>
      <w:outlineLvl w:val="7"/>
    </w:pPr>
  </w:style>
  <w:style w:type="paragraph" w:styleId="Heading9">
    <w:name w:val="heading 9"/>
    <w:basedOn w:val="Heading8"/>
    <w:next w:val="Normal"/>
    <w:qFormat/>
    <w:rsid w:val="00872696"/>
    <w:pPr>
      <w:numPr>
        <w:ilvl w:val="8"/>
      </w:numPr>
      <w:outlineLvl w:val="8"/>
    </w:pPr>
  </w:style>
  <w:style w:type="character" w:default="1" w:styleId="DefaultParagraphFont">
    <w:name w:val="Default Paragraph Font"/>
    <w:uiPriority w:val="1"/>
    <w:semiHidden/>
    <w:unhideWhenUsed/>
    <w:rsid w:val="008726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2696"/>
  </w:style>
  <w:style w:type="paragraph" w:styleId="TOC8">
    <w:name w:val="toc 8"/>
    <w:basedOn w:val="TOC1"/>
    <w:semiHidden/>
    <w:rsid w:val="00872696"/>
    <w:pPr>
      <w:spacing w:before="180"/>
      <w:ind w:left="2693" w:hanging="2693"/>
    </w:pPr>
    <w:rPr>
      <w:b w:val="0"/>
      <w:bCs/>
    </w:rPr>
  </w:style>
  <w:style w:type="paragraph" w:styleId="TOC1">
    <w:name w:val="toc 1"/>
    <w:aliases w:val="Observation TOC2"/>
    <w:uiPriority w:val="39"/>
    <w:rsid w:val="0087269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72696"/>
    <w:pPr>
      <w:keepNext/>
      <w:keepLines/>
      <w:spacing w:before="180"/>
      <w:jc w:val="center"/>
    </w:pPr>
  </w:style>
  <w:style w:type="paragraph" w:styleId="Caption">
    <w:name w:val="caption"/>
    <w:basedOn w:val="Normal"/>
    <w:next w:val="Normal"/>
    <w:qFormat/>
    <w:rsid w:val="00872696"/>
    <w:pPr>
      <w:spacing w:after="240"/>
      <w:jc w:val="center"/>
    </w:pPr>
    <w:rPr>
      <w:b/>
      <w:bCs/>
    </w:rPr>
  </w:style>
  <w:style w:type="paragraph" w:styleId="TOC5">
    <w:name w:val="toc 5"/>
    <w:aliases w:val="Observation TOC"/>
    <w:basedOn w:val="TOC4"/>
    <w:semiHidden/>
    <w:rsid w:val="00872696"/>
    <w:pPr>
      <w:tabs>
        <w:tab w:val="right" w:pos="1701"/>
      </w:tabs>
      <w:ind w:left="1701" w:hanging="1701"/>
    </w:pPr>
  </w:style>
  <w:style w:type="paragraph" w:styleId="TOC4">
    <w:name w:val="toc 4"/>
    <w:basedOn w:val="TOC3"/>
    <w:semiHidden/>
    <w:rsid w:val="00872696"/>
    <w:pPr>
      <w:ind w:left="1418" w:hanging="1418"/>
    </w:pPr>
  </w:style>
  <w:style w:type="paragraph" w:styleId="TOC3">
    <w:name w:val="toc 3"/>
    <w:basedOn w:val="TOC2"/>
    <w:semiHidden/>
    <w:rsid w:val="00872696"/>
    <w:pPr>
      <w:ind w:left="1134" w:hanging="1134"/>
    </w:pPr>
  </w:style>
  <w:style w:type="paragraph" w:styleId="TOC2">
    <w:name w:val="toc 2"/>
    <w:basedOn w:val="TOC1"/>
    <w:semiHidden/>
    <w:rsid w:val="00872696"/>
    <w:pPr>
      <w:keepNext w:val="0"/>
      <w:spacing w:before="0"/>
      <w:ind w:left="851" w:hanging="851"/>
    </w:pPr>
    <w:rPr>
      <w:szCs w:val="20"/>
    </w:rPr>
  </w:style>
  <w:style w:type="paragraph" w:styleId="Index2">
    <w:name w:val="index 2"/>
    <w:basedOn w:val="Index1"/>
    <w:semiHidden/>
    <w:rsid w:val="00872696"/>
    <w:pPr>
      <w:ind w:left="284"/>
    </w:pPr>
  </w:style>
  <w:style w:type="paragraph" w:styleId="Index1">
    <w:name w:val="index 1"/>
    <w:basedOn w:val="Normal"/>
    <w:semiHidden/>
    <w:rsid w:val="00872696"/>
    <w:pPr>
      <w:keepLines/>
      <w:spacing w:after="0"/>
    </w:pPr>
  </w:style>
  <w:style w:type="paragraph" w:styleId="DocumentMap">
    <w:name w:val="Document Map"/>
    <w:basedOn w:val="Normal"/>
    <w:semiHidden/>
    <w:rsid w:val="00872696"/>
    <w:pPr>
      <w:shd w:val="clear" w:color="auto" w:fill="000080"/>
    </w:pPr>
    <w:rPr>
      <w:rFonts w:ascii="Tahoma" w:hAnsi="Tahoma" w:cs="Tahoma"/>
    </w:rPr>
  </w:style>
  <w:style w:type="paragraph" w:styleId="ListNumber2">
    <w:name w:val="List Number 2"/>
    <w:basedOn w:val="ListNumber"/>
    <w:rsid w:val="00872696"/>
    <w:pPr>
      <w:ind w:left="851"/>
    </w:pPr>
  </w:style>
  <w:style w:type="paragraph" w:styleId="ListNumber">
    <w:name w:val="List Number"/>
    <w:basedOn w:val="List"/>
    <w:rsid w:val="00872696"/>
  </w:style>
  <w:style w:type="paragraph" w:styleId="List">
    <w:name w:val="List"/>
    <w:basedOn w:val="Normal"/>
    <w:rsid w:val="00872696"/>
    <w:pPr>
      <w:ind w:left="568" w:hanging="284"/>
    </w:pPr>
  </w:style>
  <w:style w:type="paragraph" w:styleId="Header">
    <w:name w:val="header"/>
    <w:rsid w:val="0087269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72696"/>
    <w:rPr>
      <w:b/>
      <w:bCs/>
      <w:position w:val="6"/>
      <w:sz w:val="16"/>
      <w:szCs w:val="16"/>
    </w:rPr>
  </w:style>
  <w:style w:type="paragraph" w:styleId="FootnoteText">
    <w:name w:val="footnote text"/>
    <w:basedOn w:val="Normal"/>
    <w:semiHidden/>
    <w:rsid w:val="00872696"/>
    <w:pPr>
      <w:keepLines/>
      <w:spacing w:after="0"/>
      <w:ind w:left="454" w:hanging="454"/>
    </w:pPr>
    <w:rPr>
      <w:sz w:val="16"/>
      <w:szCs w:val="16"/>
    </w:rPr>
  </w:style>
  <w:style w:type="paragraph" w:customStyle="1" w:styleId="3GPPHeader">
    <w:name w:val="3GPP_Header"/>
    <w:basedOn w:val="Normal"/>
    <w:rsid w:val="00872696"/>
    <w:pPr>
      <w:tabs>
        <w:tab w:val="left" w:pos="1701"/>
        <w:tab w:val="right" w:pos="9639"/>
      </w:tabs>
      <w:spacing w:after="240"/>
    </w:pPr>
    <w:rPr>
      <w:b/>
      <w:sz w:val="24"/>
    </w:rPr>
  </w:style>
  <w:style w:type="paragraph" w:styleId="TOC9">
    <w:name w:val="toc 9"/>
    <w:basedOn w:val="TOC8"/>
    <w:semiHidden/>
    <w:rsid w:val="00872696"/>
    <w:pPr>
      <w:ind w:left="1418" w:hanging="1418"/>
    </w:pPr>
  </w:style>
  <w:style w:type="paragraph" w:styleId="TOC6">
    <w:name w:val="toc 6"/>
    <w:basedOn w:val="TOC5"/>
    <w:next w:val="Normal"/>
    <w:semiHidden/>
    <w:rsid w:val="00872696"/>
    <w:pPr>
      <w:ind w:left="1985" w:hanging="1985"/>
    </w:pPr>
  </w:style>
  <w:style w:type="paragraph" w:styleId="TOC7">
    <w:name w:val="toc 7"/>
    <w:basedOn w:val="TOC6"/>
    <w:next w:val="Normal"/>
    <w:semiHidden/>
    <w:rsid w:val="00872696"/>
    <w:pPr>
      <w:ind w:left="2268" w:hanging="2268"/>
    </w:pPr>
  </w:style>
  <w:style w:type="paragraph" w:styleId="ListBullet2">
    <w:name w:val="List Bullet 2"/>
    <w:basedOn w:val="ListBullet"/>
    <w:rsid w:val="00872696"/>
    <w:pPr>
      <w:numPr>
        <w:numId w:val="6"/>
      </w:numPr>
    </w:pPr>
  </w:style>
  <w:style w:type="paragraph" w:styleId="ListBullet">
    <w:name w:val="List Bullet"/>
    <w:basedOn w:val="BodyText"/>
    <w:rsid w:val="00872696"/>
    <w:pPr>
      <w:numPr>
        <w:numId w:val="5"/>
      </w:numPr>
    </w:pPr>
  </w:style>
  <w:style w:type="paragraph" w:styleId="ListBullet3">
    <w:name w:val="List Bullet 3"/>
    <w:basedOn w:val="ListBullet2"/>
    <w:rsid w:val="00872696"/>
    <w:pPr>
      <w:numPr>
        <w:numId w:val="7"/>
      </w:numPr>
    </w:pPr>
  </w:style>
  <w:style w:type="paragraph" w:customStyle="1" w:styleId="EQ">
    <w:name w:val="EQ"/>
    <w:basedOn w:val="Normal"/>
    <w:next w:val="Normal"/>
    <w:rsid w:val="00872696"/>
    <w:pPr>
      <w:keepLines/>
      <w:tabs>
        <w:tab w:val="center" w:pos="4536"/>
        <w:tab w:val="right" w:pos="9072"/>
      </w:tabs>
      <w:spacing w:after="180"/>
      <w:jc w:val="left"/>
    </w:pPr>
    <w:rPr>
      <w:noProof/>
      <w:lang w:eastAsia="en-US"/>
    </w:rPr>
  </w:style>
  <w:style w:type="paragraph" w:styleId="List2">
    <w:name w:val="List 2"/>
    <w:basedOn w:val="List"/>
    <w:rsid w:val="00872696"/>
    <w:pPr>
      <w:ind w:left="851"/>
    </w:pPr>
  </w:style>
  <w:style w:type="paragraph" w:styleId="List3">
    <w:name w:val="List 3"/>
    <w:basedOn w:val="List2"/>
    <w:rsid w:val="00872696"/>
    <w:pPr>
      <w:ind w:left="1135"/>
    </w:pPr>
  </w:style>
  <w:style w:type="paragraph" w:styleId="List4">
    <w:name w:val="List 4"/>
    <w:basedOn w:val="List3"/>
    <w:rsid w:val="00872696"/>
    <w:pPr>
      <w:ind w:left="1418"/>
    </w:pPr>
  </w:style>
  <w:style w:type="paragraph" w:styleId="List5">
    <w:name w:val="List 5"/>
    <w:basedOn w:val="List4"/>
    <w:rsid w:val="00872696"/>
    <w:pPr>
      <w:ind w:left="1702"/>
    </w:pPr>
  </w:style>
  <w:style w:type="paragraph" w:customStyle="1" w:styleId="EditorsNote">
    <w:name w:val="Editor's Note"/>
    <w:basedOn w:val="Normal"/>
    <w:rsid w:val="00872696"/>
    <w:pPr>
      <w:keepLines/>
      <w:spacing w:after="180"/>
      <w:ind w:left="1135" w:hanging="851"/>
      <w:jc w:val="left"/>
    </w:pPr>
    <w:rPr>
      <w:color w:val="FF0000"/>
      <w:lang w:eastAsia="en-US"/>
    </w:rPr>
  </w:style>
  <w:style w:type="paragraph" w:styleId="ListBullet4">
    <w:name w:val="List Bullet 4"/>
    <w:basedOn w:val="ListBullet3"/>
    <w:rsid w:val="00872696"/>
    <w:pPr>
      <w:numPr>
        <w:numId w:val="8"/>
      </w:numPr>
    </w:pPr>
  </w:style>
  <w:style w:type="paragraph" w:styleId="ListBullet5">
    <w:name w:val="List Bullet 5"/>
    <w:basedOn w:val="ListBullet4"/>
    <w:rsid w:val="00872696"/>
    <w:pPr>
      <w:numPr>
        <w:numId w:val="4"/>
      </w:numPr>
    </w:pPr>
  </w:style>
  <w:style w:type="paragraph" w:styleId="Footer">
    <w:name w:val="footer"/>
    <w:basedOn w:val="Header"/>
    <w:semiHidden/>
    <w:rsid w:val="00872696"/>
    <w:pPr>
      <w:jc w:val="center"/>
    </w:pPr>
    <w:rPr>
      <w:i/>
      <w:iCs/>
    </w:rPr>
  </w:style>
  <w:style w:type="paragraph" w:customStyle="1" w:styleId="Reference">
    <w:name w:val="Reference"/>
    <w:basedOn w:val="Normal"/>
    <w:rsid w:val="00872696"/>
    <w:pPr>
      <w:numPr>
        <w:numId w:val="2"/>
      </w:numPr>
    </w:pPr>
  </w:style>
  <w:style w:type="paragraph" w:styleId="BalloonText">
    <w:name w:val="Balloon Text"/>
    <w:basedOn w:val="Normal"/>
    <w:semiHidden/>
    <w:rsid w:val="00872696"/>
    <w:rPr>
      <w:rFonts w:ascii="Tahoma" w:hAnsi="Tahoma" w:cs="Tahoma"/>
      <w:sz w:val="16"/>
      <w:szCs w:val="16"/>
    </w:rPr>
  </w:style>
  <w:style w:type="character" w:styleId="PageNumber">
    <w:name w:val="page number"/>
    <w:basedOn w:val="DefaultParagraphFont"/>
    <w:semiHidden/>
    <w:rsid w:val="00872696"/>
  </w:style>
  <w:style w:type="paragraph" w:styleId="BodyText">
    <w:name w:val="Body Text"/>
    <w:basedOn w:val="Normal"/>
    <w:link w:val="BodyTextChar"/>
    <w:rsid w:val="00872696"/>
  </w:style>
  <w:style w:type="character" w:styleId="Hyperlink">
    <w:name w:val="Hyperlink"/>
    <w:uiPriority w:val="99"/>
    <w:rsid w:val="00872696"/>
    <w:rPr>
      <w:color w:val="0000FF"/>
      <w:u w:val="single"/>
      <w:lang w:val="en-GB"/>
    </w:rPr>
  </w:style>
  <w:style w:type="character" w:styleId="FollowedHyperlink">
    <w:name w:val="FollowedHyperlink"/>
    <w:semiHidden/>
    <w:rsid w:val="00872696"/>
    <w:rPr>
      <w:color w:val="FF0000"/>
      <w:u w:val="single"/>
    </w:rPr>
  </w:style>
  <w:style w:type="character" w:styleId="CommentReference">
    <w:name w:val="annotation reference"/>
    <w:semiHidden/>
    <w:rsid w:val="00872696"/>
    <w:rPr>
      <w:sz w:val="16"/>
      <w:szCs w:val="16"/>
    </w:rPr>
  </w:style>
  <w:style w:type="paragraph" w:styleId="CommentText">
    <w:name w:val="annotation text"/>
    <w:basedOn w:val="Normal"/>
    <w:semiHidden/>
    <w:rsid w:val="00872696"/>
  </w:style>
  <w:style w:type="paragraph" w:styleId="CommentSubject">
    <w:name w:val="annotation subject"/>
    <w:basedOn w:val="CommentText"/>
    <w:next w:val="CommentText"/>
    <w:semiHidden/>
    <w:rsid w:val="00872696"/>
    <w:rPr>
      <w:b/>
      <w:bCs/>
    </w:rPr>
  </w:style>
  <w:style w:type="character" w:customStyle="1" w:styleId="Heading1Char">
    <w:name w:val="Heading 1 Char"/>
    <w:link w:val="Heading1"/>
    <w:rsid w:val="00872696"/>
    <w:rPr>
      <w:rFonts w:ascii="Arial" w:hAnsi="Arial" w:cs="Arial"/>
      <w:sz w:val="36"/>
      <w:szCs w:val="36"/>
      <w:lang w:val="en-GB" w:eastAsia="zh-CN"/>
    </w:rPr>
  </w:style>
  <w:style w:type="paragraph" w:customStyle="1" w:styleId="B1">
    <w:name w:val="B1"/>
    <w:basedOn w:val="List"/>
    <w:link w:val="B1Char1"/>
    <w:rsid w:val="00872696"/>
    <w:pPr>
      <w:spacing w:after="180"/>
      <w:jc w:val="left"/>
    </w:pPr>
    <w:rPr>
      <w:lang w:eastAsia="en-US"/>
    </w:rPr>
  </w:style>
  <w:style w:type="paragraph" w:customStyle="1" w:styleId="B2">
    <w:name w:val="B2"/>
    <w:basedOn w:val="List2"/>
    <w:rsid w:val="00872696"/>
    <w:pPr>
      <w:spacing w:after="180"/>
      <w:jc w:val="left"/>
    </w:pPr>
    <w:rPr>
      <w:lang w:eastAsia="en-US"/>
    </w:rPr>
  </w:style>
  <w:style w:type="paragraph" w:customStyle="1" w:styleId="B3">
    <w:name w:val="B3"/>
    <w:basedOn w:val="List3"/>
    <w:rsid w:val="00872696"/>
    <w:pPr>
      <w:spacing w:after="180"/>
      <w:jc w:val="left"/>
    </w:pPr>
    <w:rPr>
      <w:lang w:eastAsia="en-US"/>
    </w:rPr>
  </w:style>
  <w:style w:type="paragraph" w:customStyle="1" w:styleId="B4">
    <w:name w:val="B4"/>
    <w:basedOn w:val="List4"/>
    <w:rsid w:val="00872696"/>
    <w:pPr>
      <w:spacing w:after="180"/>
      <w:jc w:val="left"/>
    </w:pPr>
    <w:rPr>
      <w:lang w:eastAsia="en-US"/>
    </w:rPr>
  </w:style>
  <w:style w:type="paragraph" w:customStyle="1" w:styleId="Proposal">
    <w:name w:val="Proposal"/>
    <w:basedOn w:val="Normal"/>
    <w:rsid w:val="00872696"/>
    <w:pPr>
      <w:numPr>
        <w:numId w:val="3"/>
      </w:numPr>
      <w:tabs>
        <w:tab w:val="clear" w:pos="1304"/>
        <w:tab w:val="left" w:pos="1701"/>
      </w:tabs>
      <w:ind w:left="1701" w:hanging="1701"/>
    </w:pPr>
    <w:rPr>
      <w:b/>
      <w:bCs/>
    </w:rPr>
  </w:style>
  <w:style w:type="character" w:customStyle="1" w:styleId="BodyTextChar">
    <w:name w:val="Body Text Char"/>
    <w:link w:val="BodyText"/>
    <w:rsid w:val="00872696"/>
    <w:rPr>
      <w:rFonts w:ascii="Arial" w:hAnsi="Arial"/>
      <w:lang w:val="en-GB" w:eastAsia="zh-CN"/>
    </w:rPr>
  </w:style>
  <w:style w:type="paragraph" w:customStyle="1" w:styleId="B5">
    <w:name w:val="B5"/>
    <w:basedOn w:val="List5"/>
    <w:rsid w:val="00872696"/>
    <w:pPr>
      <w:spacing w:after="180"/>
      <w:jc w:val="left"/>
    </w:pPr>
    <w:rPr>
      <w:lang w:eastAsia="en-US"/>
    </w:rPr>
  </w:style>
  <w:style w:type="paragraph" w:customStyle="1" w:styleId="EX">
    <w:name w:val="EX"/>
    <w:basedOn w:val="Normal"/>
    <w:rsid w:val="00872696"/>
    <w:pPr>
      <w:keepLines/>
      <w:spacing w:after="180"/>
      <w:ind w:left="1702" w:hanging="1418"/>
      <w:jc w:val="left"/>
    </w:pPr>
    <w:rPr>
      <w:lang w:eastAsia="en-US"/>
    </w:rPr>
  </w:style>
  <w:style w:type="paragraph" w:customStyle="1" w:styleId="EW">
    <w:name w:val="EW"/>
    <w:basedOn w:val="EX"/>
    <w:rsid w:val="00872696"/>
    <w:pPr>
      <w:spacing w:after="0"/>
    </w:pPr>
  </w:style>
  <w:style w:type="paragraph" w:customStyle="1" w:styleId="TAL">
    <w:name w:val="TAL"/>
    <w:basedOn w:val="Normal"/>
    <w:link w:val="TALCar"/>
    <w:rsid w:val="00872696"/>
    <w:pPr>
      <w:keepNext/>
      <w:keepLines/>
      <w:spacing w:after="0"/>
      <w:jc w:val="left"/>
    </w:pPr>
    <w:rPr>
      <w:sz w:val="18"/>
      <w:lang w:eastAsia="en-US"/>
    </w:rPr>
  </w:style>
  <w:style w:type="paragraph" w:customStyle="1" w:styleId="TAC">
    <w:name w:val="TAC"/>
    <w:basedOn w:val="TAL"/>
    <w:rsid w:val="00872696"/>
    <w:pPr>
      <w:jc w:val="center"/>
    </w:pPr>
  </w:style>
  <w:style w:type="paragraph" w:customStyle="1" w:styleId="TAH">
    <w:name w:val="TAH"/>
    <w:basedOn w:val="TAC"/>
    <w:link w:val="TAHCar"/>
    <w:rsid w:val="00872696"/>
    <w:rPr>
      <w:b/>
    </w:rPr>
  </w:style>
  <w:style w:type="paragraph" w:customStyle="1" w:styleId="TAN">
    <w:name w:val="TAN"/>
    <w:basedOn w:val="TAL"/>
    <w:rsid w:val="00872696"/>
    <w:pPr>
      <w:ind w:left="851" w:hanging="851"/>
    </w:pPr>
  </w:style>
  <w:style w:type="paragraph" w:customStyle="1" w:styleId="TAR">
    <w:name w:val="TAR"/>
    <w:basedOn w:val="TAL"/>
    <w:rsid w:val="00872696"/>
    <w:pPr>
      <w:jc w:val="right"/>
    </w:pPr>
  </w:style>
  <w:style w:type="paragraph" w:customStyle="1" w:styleId="TH">
    <w:name w:val="TH"/>
    <w:basedOn w:val="Normal"/>
    <w:link w:val="THChar"/>
    <w:rsid w:val="00872696"/>
    <w:pPr>
      <w:keepNext/>
      <w:keepLines/>
      <w:spacing w:before="60" w:after="180"/>
      <w:jc w:val="center"/>
    </w:pPr>
    <w:rPr>
      <w:b/>
      <w:lang w:eastAsia="en-US"/>
    </w:rPr>
  </w:style>
  <w:style w:type="paragraph" w:customStyle="1" w:styleId="TF">
    <w:name w:val="TF"/>
    <w:basedOn w:val="TH"/>
    <w:rsid w:val="00872696"/>
    <w:pPr>
      <w:keepNext w:val="0"/>
      <w:spacing w:before="0" w:after="240"/>
    </w:pPr>
  </w:style>
  <w:style w:type="paragraph" w:customStyle="1" w:styleId="TT">
    <w:name w:val="TT"/>
    <w:basedOn w:val="Heading1"/>
    <w:next w:val="Normal"/>
    <w:rsid w:val="00872696"/>
    <w:pPr>
      <w:numPr>
        <w:numId w:val="0"/>
      </w:numPr>
      <w:ind w:left="1134" w:hanging="1134"/>
      <w:outlineLvl w:val="9"/>
    </w:pPr>
    <w:rPr>
      <w:rFonts w:cs="Times New Roman"/>
      <w:szCs w:val="20"/>
      <w:lang w:eastAsia="en-US"/>
    </w:rPr>
  </w:style>
  <w:style w:type="paragraph" w:customStyle="1" w:styleId="ZA">
    <w:name w:val="ZA"/>
    <w:rsid w:val="008726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26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7269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7269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72696"/>
  </w:style>
  <w:style w:type="paragraph" w:customStyle="1" w:styleId="ZH">
    <w:name w:val="ZH"/>
    <w:rsid w:val="0087269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726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72696"/>
    <w:pPr>
      <w:framePr w:hRule="auto" w:wrap="notBeside" w:y="852"/>
    </w:pPr>
    <w:rPr>
      <w:i w:val="0"/>
      <w:sz w:val="40"/>
    </w:rPr>
  </w:style>
  <w:style w:type="paragraph" w:customStyle="1" w:styleId="ZU">
    <w:name w:val="ZU"/>
    <w:rsid w:val="008726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72696"/>
    <w:pPr>
      <w:framePr w:wrap="notBeside" w:y="16161"/>
    </w:pPr>
  </w:style>
  <w:style w:type="paragraph" w:customStyle="1" w:styleId="FP">
    <w:name w:val="FP"/>
    <w:basedOn w:val="Normal"/>
    <w:rsid w:val="00872696"/>
    <w:pPr>
      <w:spacing w:after="0"/>
      <w:jc w:val="left"/>
    </w:pPr>
    <w:rPr>
      <w:lang w:eastAsia="en-US"/>
    </w:rPr>
  </w:style>
  <w:style w:type="paragraph" w:customStyle="1" w:styleId="Observation">
    <w:name w:val="Observation"/>
    <w:basedOn w:val="Proposal"/>
    <w:qFormat/>
    <w:rsid w:val="00872696"/>
    <w:pPr>
      <w:numPr>
        <w:numId w:val="13"/>
      </w:numPr>
      <w:ind w:left="1701" w:hanging="1701"/>
    </w:pPr>
  </w:style>
  <w:style w:type="paragraph" w:styleId="TableofFigures">
    <w:name w:val="table of figures"/>
    <w:basedOn w:val="Normal"/>
    <w:next w:val="Normal"/>
    <w:uiPriority w:val="99"/>
    <w:rsid w:val="00872696"/>
    <w:pPr>
      <w:ind w:left="1418" w:hanging="1418"/>
      <w:jc w:val="left"/>
    </w:pPr>
    <w:rPr>
      <w:b/>
    </w:rPr>
  </w:style>
  <w:style w:type="paragraph" w:customStyle="1" w:styleId="Doc-text2">
    <w:name w:val="Doc-text2"/>
    <w:basedOn w:val="Normal"/>
    <w:link w:val="Doc-text2Char"/>
    <w:qFormat/>
    <w:rsid w:val="0087269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72696"/>
    <w:rPr>
      <w:rFonts w:ascii="Arial" w:eastAsia="MS Mincho" w:hAnsi="Arial"/>
      <w:szCs w:val="24"/>
      <w:lang w:val="en-GB" w:eastAsia="en-GB"/>
    </w:rPr>
  </w:style>
  <w:style w:type="paragraph" w:customStyle="1" w:styleId="PL">
    <w:name w:val="PL"/>
    <w:link w:val="PLChar"/>
    <w:rsid w:val="00FF5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B1Char1">
    <w:name w:val="B1 Char1"/>
    <w:link w:val="B1"/>
    <w:rsid w:val="00FF5569"/>
    <w:rPr>
      <w:rFonts w:ascii="Arial" w:hAnsi="Arial"/>
      <w:lang w:val="en-GB"/>
    </w:rPr>
  </w:style>
  <w:style w:type="character" w:customStyle="1" w:styleId="PLChar">
    <w:name w:val="PL Char"/>
    <w:link w:val="PL"/>
    <w:rsid w:val="00FF5569"/>
    <w:rPr>
      <w:rFonts w:ascii="Courier New" w:hAnsi="Courier New"/>
      <w:noProof/>
      <w:sz w:val="16"/>
      <w:lang w:val="en-GB"/>
    </w:rPr>
  </w:style>
  <w:style w:type="character" w:customStyle="1" w:styleId="TALCar">
    <w:name w:val="TAL Car"/>
    <w:link w:val="TAL"/>
    <w:rsid w:val="00FF5569"/>
    <w:rPr>
      <w:rFonts w:ascii="Arial" w:hAnsi="Arial"/>
      <w:sz w:val="18"/>
      <w:lang w:val="en-GB"/>
    </w:rPr>
  </w:style>
  <w:style w:type="character" w:customStyle="1" w:styleId="TAHCar">
    <w:name w:val="TAH Car"/>
    <w:link w:val="TAH"/>
    <w:locked/>
    <w:rsid w:val="00FF5569"/>
    <w:rPr>
      <w:rFonts w:ascii="Arial" w:hAnsi="Arial"/>
      <w:b/>
      <w:sz w:val="18"/>
      <w:lang w:val="en-GB"/>
    </w:rPr>
  </w:style>
  <w:style w:type="character" w:customStyle="1" w:styleId="THChar">
    <w:name w:val="TH Char"/>
    <w:link w:val="TH"/>
    <w:rsid w:val="00FF5569"/>
    <w:rPr>
      <w:rFonts w:ascii="Arial" w:hAnsi="Arial"/>
      <w:b/>
      <w:lang w:val="en-GB"/>
    </w:rPr>
  </w:style>
  <w:style w:type="paragraph" w:styleId="ListParagraph">
    <w:name w:val="List Paragraph"/>
    <w:basedOn w:val="Normal"/>
    <w:uiPriority w:val="34"/>
    <w:qFormat/>
    <w:rsid w:val="008C7A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00187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ksul\Documents\3gpp\RAN2-98AH\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5NUHHDQN7SK2-1-177268</_dlc_DocId>
    <_dlc_DocIdUrl xmlns="08b2df90-05d3-4030-90d4-c9feeb4a1cd9">
      <Url>https://ericoll.internal.ericsson.com/sites/star/_layouts/DocIdRedir.aspx?ID=5NUHHDQN7SK2-1-177268</Url>
      <Description>5NUHHDQN7SK2-1-177268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A66B0CC8-5C26-4DF3-AA2B-5D9FF4A45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21</TotalTime>
  <Pages>7</Pages>
  <Words>3459</Words>
  <Characters>18334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 User</cp:lastModifiedBy>
  <cp:revision>12</cp:revision>
  <cp:lastPrinted>2008-01-31T16:09:00Z</cp:lastPrinted>
  <dcterms:created xsi:type="dcterms:W3CDTF">2017-06-16T23:24:00Z</dcterms:created>
  <dcterms:modified xsi:type="dcterms:W3CDTF">2017-06-16T23:45:00Z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a87f27f8-e9f2-4d6d-b35f-9de5e5845d8c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